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TPH/7783-3/2020.</w:t>
      </w:r>
    </w:p>
    <w:p w:rsidR="00045FE0" w:rsidRDefault="009D1235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</w:t>
      </w:r>
      <w:r w:rsidR="001A3FC7">
        <w:rPr>
          <w:b/>
          <w:color w:val="000000" w:themeColor="text1"/>
          <w:sz w:val="24"/>
          <w:szCs w:val="24"/>
        </w:rPr>
        <w:t>5</w:t>
      </w:r>
      <w:r w:rsidR="00045FE0">
        <w:rPr>
          <w:b/>
          <w:color w:val="000000" w:themeColor="text1"/>
          <w:sz w:val="24"/>
          <w:szCs w:val="24"/>
        </w:rPr>
        <w:t>/2020.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Pr="00DD6C82" w:rsidRDefault="00690593" w:rsidP="00045FE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</w:t>
      </w:r>
      <w:proofErr w:type="gramEnd"/>
      <w:r w:rsidR="00045FE0" w:rsidRPr="00DD6C82">
        <w:rPr>
          <w:b/>
          <w:sz w:val="24"/>
          <w:szCs w:val="24"/>
        </w:rPr>
        <w:t xml:space="preserve"> </w:t>
      </w:r>
      <w:r w:rsidR="00045FE0">
        <w:rPr>
          <w:b/>
          <w:sz w:val="24"/>
          <w:szCs w:val="24"/>
        </w:rPr>
        <w:t xml:space="preserve">bérlő </w:t>
      </w:r>
      <w:r w:rsidR="00045FE0" w:rsidRPr="00DD6C82">
        <w:rPr>
          <w:b/>
          <w:sz w:val="24"/>
          <w:szCs w:val="24"/>
        </w:rPr>
        <w:t xml:space="preserve">Tiszavasvári, </w:t>
      </w:r>
      <w:r w:rsidR="00045FE0">
        <w:rPr>
          <w:b/>
          <w:sz w:val="24"/>
          <w:szCs w:val="24"/>
        </w:rPr>
        <w:t>A</w:t>
      </w:r>
      <w:r w:rsidR="00541370">
        <w:rPr>
          <w:b/>
          <w:sz w:val="24"/>
          <w:szCs w:val="24"/>
        </w:rPr>
        <w:t>d</w:t>
      </w:r>
      <w:r w:rsidR="00045FE0">
        <w:rPr>
          <w:b/>
          <w:sz w:val="24"/>
          <w:szCs w:val="24"/>
        </w:rPr>
        <w:t xml:space="preserve">y E. </w:t>
      </w:r>
      <w:proofErr w:type="gramStart"/>
      <w:r w:rsidR="00045FE0">
        <w:rPr>
          <w:b/>
          <w:sz w:val="24"/>
          <w:szCs w:val="24"/>
        </w:rPr>
        <w:t>u.</w:t>
      </w:r>
      <w:proofErr w:type="gramEnd"/>
      <w:r w:rsidR="00045FE0">
        <w:rPr>
          <w:b/>
          <w:sz w:val="24"/>
          <w:szCs w:val="24"/>
        </w:rPr>
        <w:t xml:space="preserve"> 10. </w:t>
      </w:r>
      <w:proofErr w:type="gramStart"/>
      <w:r>
        <w:rPr>
          <w:b/>
          <w:sz w:val="24"/>
          <w:szCs w:val="24"/>
        </w:rPr>
        <w:t>…</w:t>
      </w:r>
      <w:proofErr w:type="gramEnd"/>
      <w:r w:rsidR="00045FE0">
        <w:rPr>
          <w:b/>
          <w:sz w:val="24"/>
          <w:szCs w:val="24"/>
        </w:rPr>
        <w:t xml:space="preserve"> </w:t>
      </w:r>
      <w:r w:rsidR="00045FE0" w:rsidRPr="00DD6C82">
        <w:rPr>
          <w:b/>
          <w:sz w:val="24"/>
          <w:szCs w:val="24"/>
        </w:rPr>
        <w:t xml:space="preserve">sz. alatti bérlakás értékesítésére </w:t>
      </w:r>
      <w:r w:rsidR="00541370">
        <w:rPr>
          <w:b/>
          <w:sz w:val="24"/>
          <w:szCs w:val="24"/>
        </w:rPr>
        <w:t>vonatkozó kérelméről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045FE0" w:rsidRDefault="00045FE0" w:rsidP="00541370">
      <w:pPr>
        <w:jc w:val="both"/>
        <w:rPr>
          <w:b/>
          <w:bCs/>
          <w:color w:val="000000" w:themeColor="text1"/>
          <w:sz w:val="24"/>
          <w:szCs w:val="24"/>
        </w:rPr>
      </w:pPr>
    </w:p>
    <w:p w:rsidR="00F22DB4" w:rsidRPr="00426516" w:rsidRDefault="00045FE0" w:rsidP="00F22DB4">
      <w:pPr>
        <w:jc w:val="both"/>
        <w:rPr>
          <w:sz w:val="24"/>
          <w:szCs w:val="24"/>
        </w:rPr>
      </w:pPr>
      <w:proofErr w:type="gramStart"/>
      <w:r w:rsidRPr="00F22DB4">
        <w:rPr>
          <w:bCs/>
          <w:color w:val="000000" w:themeColor="text1"/>
          <w:sz w:val="24"/>
          <w:szCs w:val="24"/>
        </w:rPr>
        <w:t>Jóváhagyom</w:t>
      </w:r>
      <w:r w:rsidRPr="0042494A">
        <w:rPr>
          <w:b/>
          <w:bCs/>
          <w:color w:val="000000" w:themeColor="text1"/>
          <w:sz w:val="24"/>
          <w:szCs w:val="24"/>
        </w:rPr>
        <w:t xml:space="preserve"> </w:t>
      </w:r>
      <w:r w:rsidR="00690593">
        <w:rPr>
          <w:b/>
          <w:sz w:val="24"/>
          <w:szCs w:val="24"/>
        </w:rPr>
        <w:t>…</w:t>
      </w:r>
      <w:proofErr w:type="gramEnd"/>
      <w:r w:rsidR="00541370" w:rsidRPr="00DD6C82">
        <w:rPr>
          <w:b/>
          <w:sz w:val="24"/>
          <w:szCs w:val="24"/>
        </w:rPr>
        <w:t xml:space="preserve"> </w:t>
      </w:r>
      <w:r w:rsidR="00541370" w:rsidRPr="00541370">
        <w:rPr>
          <w:sz w:val="24"/>
          <w:szCs w:val="24"/>
        </w:rPr>
        <w:t xml:space="preserve">bérlő Tiszavasvári, </w:t>
      </w:r>
      <w:r w:rsidR="00541370" w:rsidRPr="00F22DB4">
        <w:rPr>
          <w:sz w:val="24"/>
          <w:szCs w:val="24"/>
        </w:rPr>
        <w:t xml:space="preserve">Ady E. </w:t>
      </w:r>
      <w:proofErr w:type="gramStart"/>
      <w:r w:rsidR="00541370" w:rsidRPr="00F22DB4">
        <w:rPr>
          <w:sz w:val="24"/>
          <w:szCs w:val="24"/>
        </w:rPr>
        <w:t>u.</w:t>
      </w:r>
      <w:proofErr w:type="gramEnd"/>
      <w:r w:rsidR="00541370" w:rsidRPr="00F22DB4">
        <w:rPr>
          <w:sz w:val="24"/>
          <w:szCs w:val="24"/>
        </w:rPr>
        <w:t xml:space="preserve"> 10. </w:t>
      </w:r>
      <w:r w:rsidR="00690593">
        <w:rPr>
          <w:sz w:val="24"/>
          <w:szCs w:val="24"/>
        </w:rPr>
        <w:t>…</w:t>
      </w:r>
      <w:r w:rsidR="00541370" w:rsidRPr="00541370">
        <w:rPr>
          <w:sz w:val="24"/>
          <w:szCs w:val="24"/>
        </w:rPr>
        <w:t xml:space="preserve"> sz. alatti bérlakás értékesítésére </w:t>
      </w:r>
      <w:r w:rsidR="00541370">
        <w:rPr>
          <w:sz w:val="24"/>
          <w:szCs w:val="24"/>
        </w:rPr>
        <w:t xml:space="preserve">vonatkozó kérelmét, miszerint Tiszavasvári Város Önkormányzatának </w:t>
      </w:r>
      <w:r w:rsidR="00541370" w:rsidRPr="00F22DB4">
        <w:rPr>
          <w:b/>
          <w:sz w:val="24"/>
          <w:szCs w:val="24"/>
        </w:rPr>
        <w:t>szándékában áll értékesíteni</w:t>
      </w:r>
      <w:r w:rsidR="00C37FF8">
        <w:rPr>
          <w:sz w:val="24"/>
          <w:szCs w:val="24"/>
        </w:rPr>
        <w:t xml:space="preserve"> a</w:t>
      </w:r>
      <w:r w:rsidRPr="0042494A">
        <w:rPr>
          <w:sz w:val="24"/>
          <w:szCs w:val="24"/>
        </w:rPr>
        <w:t xml:space="preserve"> tulajdonában lévő, </w:t>
      </w:r>
      <w:r w:rsidRPr="00DB64E0">
        <w:rPr>
          <w:sz w:val="24"/>
          <w:szCs w:val="24"/>
        </w:rPr>
        <w:t xml:space="preserve">tiszavasvári </w:t>
      </w:r>
      <w:r w:rsidR="00D82654">
        <w:rPr>
          <w:sz w:val="24"/>
          <w:szCs w:val="24"/>
        </w:rPr>
        <w:t>2864/4/</w:t>
      </w:r>
      <w:proofErr w:type="gramStart"/>
      <w:r w:rsidR="00D82654">
        <w:rPr>
          <w:sz w:val="24"/>
          <w:szCs w:val="24"/>
        </w:rPr>
        <w:t>A</w:t>
      </w:r>
      <w:proofErr w:type="gramEnd"/>
      <w:r w:rsidR="00D82654">
        <w:rPr>
          <w:sz w:val="24"/>
          <w:szCs w:val="24"/>
        </w:rPr>
        <w:t>/</w:t>
      </w:r>
      <w:r w:rsidR="00690593">
        <w:rPr>
          <w:sz w:val="24"/>
          <w:szCs w:val="24"/>
        </w:rPr>
        <w:t>…</w:t>
      </w:r>
      <w:r w:rsidRPr="00DB64E0">
        <w:rPr>
          <w:sz w:val="24"/>
          <w:szCs w:val="24"/>
        </w:rPr>
        <w:t xml:space="preserve"> </w:t>
      </w:r>
      <w:proofErr w:type="spellStart"/>
      <w:r w:rsidRPr="00DB64E0">
        <w:rPr>
          <w:sz w:val="24"/>
          <w:szCs w:val="24"/>
        </w:rPr>
        <w:t>hrsz-ú</w:t>
      </w:r>
      <w:proofErr w:type="spellEnd"/>
      <w:r w:rsidRPr="00DB64E0">
        <w:rPr>
          <w:sz w:val="24"/>
          <w:szCs w:val="24"/>
        </w:rPr>
        <w:t>,</w:t>
      </w:r>
      <w:r w:rsidRPr="0042494A">
        <w:rPr>
          <w:sz w:val="24"/>
          <w:szCs w:val="24"/>
        </w:rPr>
        <w:t xml:space="preserve"> valóságban a </w:t>
      </w:r>
      <w:r w:rsidRPr="0042494A">
        <w:rPr>
          <w:b/>
          <w:sz w:val="24"/>
          <w:szCs w:val="24"/>
        </w:rPr>
        <w:t xml:space="preserve">Tiszavasvári, </w:t>
      </w:r>
      <w:r w:rsidR="000E154A" w:rsidRPr="00541370">
        <w:rPr>
          <w:b/>
          <w:sz w:val="24"/>
          <w:szCs w:val="24"/>
        </w:rPr>
        <w:t xml:space="preserve">Ady E. </w:t>
      </w:r>
      <w:proofErr w:type="gramStart"/>
      <w:r w:rsidR="000E154A" w:rsidRPr="00541370">
        <w:rPr>
          <w:b/>
          <w:sz w:val="24"/>
          <w:szCs w:val="24"/>
        </w:rPr>
        <w:t>u.</w:t>
      </w:r>
      <w:proofErr w:type="gramEnd"/>
      <w:r w:rsidR="000E154A" w:rsidRPr="00541370">
        <w:rPr>
          <w:b/>
          <w:sz w:val="24"/>
          <w:szCs w:val="24"/>
        </w:rPr>
        <w:t xml:space="preserve"> 10</w:t>
      </w:r>
      <w:r w:rsidR="00690593">
        <w:rPr>
          <w:b/>
          <w:sz w:val="24"/>
          <w:szCs w:val="24"/>
        </w:rPr>
        <w:t>…</w:t>
      </w:r>
      <w:r w:rsidRPr="0042494A">
        <w:rPr>
          <w:b/>
          <w:sz w:val="24"/>
          <w:szCs w:val="24"/>
        </w:rPr>
        <w:t xml:space="preserve"> </w:t>
      </w:r>
      <w:r w:rsidRPr="0042494A">
        <w:rPr>
          <w:sz w:val="24"/>
          <w:szCs w:val="24"/>
        </w:rPr>
        <w:t>szám alatt</w:t>
      </w:r>
      <w:r>
        <w:rPr>
          <w:sz w:val="24"/>
          <w:szCs w:val="24"/>
        </w:rPr>
        <w:t>i</w:t>
      </w:r>
      <w:r w:rsidR="00D82654">
        <w:rPr>
          <w:sz w:val="24"/>
          <w:szCs w:val="24"/>
        </w:rPr>
        <w:t xml:space="preserve"> bérlakást</w:t>
      </w:r>
      <w:r w:rsidR="00F22DB4" w:rsidRPr="00426516">
        <w:rPr>
          <w:sz w:val="24"/>
          <w:szCs w:val="24"/>
        </w:rPr>
        <w:t xml:space="preserve">, amennyiben a bérlő vállalja a vételár 6 hónapon belüli, </w:t>
      </w:r>
      <w:proofErr w:type="spellStart"/>
      <w:r w:rsidR="00F22DB4" w:rsidRPr="00426516">
        <w:rPr>
          <w:sz w:val="24"/>
          <w:szCs w:val="24"/>
        </w:rPr>
        <w:t>egyösszegben</w:t>
      </w:r>
      <w:proofErr w:type="spellEnd"/>
      <w:r w:rsidR="00F22DB4" w:rsidRPr="00426516">
        <w:rPr>
          <w:sz w:val="24"/>
          <w:szCs w:val="24"/>
        </w:rPr>
        <w:t xml:space="preserve"> történő megfizetését. </w:t>
      </w:r>
    </w:p>
    <w:p w:rsidR="00F22DB4" w:rsidRPr="00B7069A" w:rsidRDefault="00F22DB4" w:rsidP="00F22DB4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F22DB4" w:rsidRPr="00B7069A" w:rsidRDefault="00F22DB4" w:rsidP="00D82654">
      <w:pPr>
        <w:pStyle w:val="StlusSorkizrtBal032cm"/>
        <w:spacing w:before="0" w:after="0"/>
        <w:rPr>
          <w:szCs w:val="24"/>
        </w:rPr>
      </w:pPr>
      <w:r w:rsidRPr="00B7069A">
        <w:rPr>
          <w:szCs w:val="24"/>
        </w:rPr>
        <w:t xml:space="preserve">A lakás </w:t>
      </w:r>
      <w:r w:rsidRPr="00B7069A">
        <w:rPr>
          <w:b/>
          <w:szCs w:val="24"/>
        </w:rPr>
        <w:t>vételára</w:t>
      </w:r>
      <w:r w:rsidRPr="00B7069A">
        <w:rPr>
          <w:szCs w:val="24"/>
        </w:rPr>
        <w:t xml:space="preserve"> – annak </w:t>
      </w:r>
      <w:proofErr w:type="spellStart"/>
      <w:r w:rsidRPr="00B7069A">
        <w:rPr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megfizetése esetén - a forgalmi érték 30 </w:t>
      </w:r>
      <w:proofErr w:type="spellStart"/>
      <w:r w:rsidRPr="00B7069A">
        <w:rPr>
          <w:szCs w:val="24"/>
        </w:rPr>
        <w:t>%-val</w:t>
      </w:r>
      <w:proofErr w:type="spellEnd"/>
      <w:r w:rsidRPr="00B7069A">
        <w:rPr>
          <w:szCs w:val="24"/>
        </w:rPr>
        <w:t xml:space="preserve"> csökkentett összege, azaz </w:t>
      </w:r>
      <w:r w:rsidR="00AD76F0">
        <w:rPr>
          <w:b/>
          <w:szCs w:val="24"/>
        </w:rPr>
        <w:t>4.025.246</w:t>
      </w:r>
      <w:r w:rsidR="00D82654">
        <w:rPr>
          <w:b/>
          <w:szCs w:val="24"/>
        </w:rPr>
        <w:t xml:space="preserve"> </w:t>
      </w:r>
      <w:r w:rsidRPr="00B7069A">
        <w:rPr>
          <w:b/>
          <w:szCs w:val="24"/>
        </w:rPr>
        <w:t>Ft</w:t>
      </w:r>
      <w:r w:rsidR="00C55955">
        <w:rPr>
          <w:szCs w:val="24"/>
        </w:rPr>
        <w:t>, mely</w:t>
      </w:r>
      <w:r w:rsidR="00B22782">
        <w:rPr>
          <w:szCs w:val="24"/>
        </w:rPr>
        <w:t xml:space="preserve"> vételárat az Önkormányzat </w:t>
      </w:r>
      <w:r w:rsidR="00BB10C9">
        <w:rPr>
          <w:szCs w:val="24"/>
        </w:rPr>
        <w:t>6 hónapig</w:t>
      </w:r>
      <w:r w:rsidR="00B22782">
        <w:rPr>
          <w:szCs w:val="24"/>
        </w:rPr>
        <w:t xml:space="preserve"> tart.</w:t>
      </w:r>
    </w:p>
    <w:p w:rsidR="00F22DB4" w:rsidRPr="00B7069A" w:rsidRDefault="00F22DB4" w:rsidP="00D82654">
      <w:pPr>
        <w:pStyle w:val="StlusSorkizrtBal032cm"/>
        <w:spacing w:before="0" w:after="0"/>
        <w:rPr>
          <w:szCs w:val="24"/>
        </w:rPr>
      </w:pPr>
    </w:p>
    <w:p w:rsidR="00F22DB4" w:rsidRPr="00B7069A" w:rsidRDefault="00F22DB4" w:rsidP="00D82654">
      <w:pPr>
        <w:pStyle w:val="StlusSorkizrtBal032cm"/>
        <w:spacing w:before="0" w:after="0"/>
        <w:rPr>
          <w:szCs w:val="24"/>
        </w:rPr>
      </w:pPr>
      <w:r w:rsidRPr="00B7069A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F22DB4" w:rsidRPr="00B7069A" w:rsidRDefault="00F22DB4" w:rsidP="00D82654">
      <w:pPr>
        <w:pStyle w:val="StlusSorkizrtBal032cm"/>
        <w:spacing w:before="0" w:after="0"/>
        <w:rPr>
          <w:szCs w:val="24"/>
        </w:rPr>
      </w:pPr>
    </w:p>
    <w:p w:rsidR="00F22DB4" w:rsidRPr="00B7069A" w:rsidRDefault="00F22DB4" w:rsidP="00D82654">
      <w:pPr>
        <w:pStyle w:val="StlusSorkizrtBal032cm"/>
        <w:spacing w:before="0" w:after="0"/>
        <w:rPr>
          <w:szCs w:val="24"/>
        </w:rPr>
      </w:pPr>
      <w:r w:rsidRPr="00B7069A"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F22DB4" w:rsidRPr="00B7069A" w:rsidRDefault="00F22DB4" w:rsidP="00F22DB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045FE0" w:rsidRPr="0042494A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D82654" w:rsidRDefault="00690593" w:rsidP="00D82654">
      <w:pPr>
        <w:tabs>
          <w:tab w:val="left" w:pos="538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="005D7220" w:rsidRPr="00393F38">
        <w:rPr>
          <w:sz w:val="24"/>
          <w:szCs w:val="24"/>
        </w:rPr>
        <w:t>, mint</w:t>
      </w:r>
      <w:r w:rsidR="00D82654" w:rsidRPr="00393F38">
        <w:rPr>
          <w:sz w:val="24"/>
          <w:szCs w:val="24"/>
        </w:rPr>
        <w:t xml:space="preserve"> a Tiszavasvári, </w:t>
      </w:r>
      <w:r w:rsidR="005D7220" w:rsidRPr="00393F38">
        <w:rPr>
          <w:sz w:val="24"/>
          <w:szCs w:val="24"/>
        </w:rPr>
        <w:t xml:space="preserve">Ady E. </w:t>
      </w:r>
      <w:proofErr w:type="gramStart"/>
      <w:r w:rsidR="005D7220" w:rsidRPr="00393F38">
        <w:rPr>
          <w:sz w:val="24"/>
          <w:szCs w:val="24"/>
        </w:rPr>
        <w:t>u.</w:t>
      </w:r>
      <w:proofErr w:type="gramEnd"/>
      <w:r w:rsidR="005D7220" w:rsidRPr="00393F38">
        <w:rPr>
          <w:sz w:val="24"/>
          <w:szCs w:val="24"/>
        </w:rPr>
        <w:t xml:space="preserve"> 10. </w:t>
      </w:r>
      <w:proofErr w:type="gramStart"/>
      <w:r>
        <w:rPr>
          <w:sz w:val="24"/>
          <w:szCs w:val="24"/>
        </w:rPr>
        <w:t>…</w:t>
      </w:r>
      <w:r w:rsidR="005D7220" w:rsidRPr="00393F38">
        <w:rPr>
          <w:sz w:val="24"/>
          <w:szCs w:val="24"/>
        </w:rPr>
        <w:t>.</w:t>
      </w:r>
      <w:proofErr w:type="gramEnd"/>
      <w:r w:rsidR="005D7220" w:rsidRPr="00393F38">
        <w:rPr>
          <w:sz w:val="24"/>
          <w:szCs w:val="24"/>
        </w:rPr>
        <w:t xml:space="preserve"> </w:t>
      </w:r>
      <w:r w:rsidR="00D82654" w:rsidRPr="00393F38">
        <w:rPr>
          <w:sz w:val="24"/>
          <w:szCs w:val="24"/>
        </w:rPr>
        <w:t>sz. alatti bérlakás bérlője</w:t>
      </w:r>
      <w:r w:rsidR="005D7220" w:rsidRPr="00393F38">
        <w:rPr>
          <w:sz w:val="24"/>
          <w:szCs w:val="24"/>
        </w:rPr>
        <w:t xml:space="preserve"> kérelmet</w:t>
      </w:r>
      <w:r w:rsidR="00D82654" w:rsidRPr="00D82654">
        <w:rPr>
          <w:sz w:val="24"/>
          <w:szCs w:val="24"/>
        </w:rPr>
        <w:t xml:space="preserve"> nyújtott be az általa bérelt 5</w:t>
      </w:r>
      <w:r w:rsidR="005D7220">
        <w:rPr>
          <w:sz w:val="24"/>
          <w:szCs w:val="24"/>
        </w:rPr>
        <w:t>8</w:t>
      </w:r>
      <w:r w:rsidR="00D82654" w:rsidRPr="00D82654">
        <w:rPr>
          <w:sz w:val="24"/>
          <w:szCs w:val="24"/>
        </w:rPr>
        <w:t xml:space="preserve"> m</w:t>
      </w:r>
      <w:r w:rsidR="00D82654" w:rsidRPr="00D82654">
        <w:rPr>
          <w:sz w:val="24"/>
          <w:szCs w:val="24"/>
          <w:vertAlign w:val="superscript"/>
        </w:rPr>
        <w:t>2</w:t>
      </w:r>
      <w:r w:rsidR="00D82654" w:rsidRPr="00D82654">
        <w:rPr>
          <w:sz w:val="24"/>
          <w:szCs w:val="24"/>
        </w:rPr>
        <w:t xml:space="preserve"> nagyságú, </w:t>
      </w:r>
      <w:r w:rsidR="00393F38">
        <w:rPr>
          <w:sz w:val="24"/>
          <w:szCs w:val="24"/>
        </w:rPr>
        <w:t>2</w:t>
      </w:r>
      <w:r w:rsidR="00D82654" w:rsidRPr="00D82654">
        <w:rPr>
          <w:sz w:val="24"/>
          <w:szCs w:val="24"/>
        </w:rPr>
        <w:t xml:space="preserve"> szobás, komfortos komfo</w:t>
      </w:r>
      <w:r w:rsidR="00770A5A">
        <w:rPr>
          <w:sz w:val="24"/>
          <w:szCs w:val="24"/>
        </w:rPr>
        <w:t>rtfokozatú szociális bérlakás megvásárlására.</w:t>
      </w:r>
    </w:p>
    <w:p w:rsidR="00770A5A" w:rsidRPr="00D82654" w:rsidRDefault="00770A5A" w:rsidP="00D82654">
      <w:pPr>
        <w:tabs>
          <w:tab w:val="left" w:pos="5387"/>
        </w:tabs>
        <w:jc w:val="both"/>
        <w:rPr>
          <w:sz w:val="24"/>
          <w:szCs w:val="24"/>
        </w:rPr>
      </w:pPr>
    </w:p>
    <w:p w:rsidR="00D82654" w:rsidRPr="00D82654" w:rsidRDefault="00D82654" w:rsidP="00D82654">
      <w:pPr>
        <w:tabs>
          <w:tab w:val="left" w:pos="5387"/>
        </w:tabs>
        <w:jc w:val="both"/>
        <w:rPr>
          <w:sz w:val="24"/>
          <w:szCs w:val="24"/>
        </w:rPr>
      </w:pPr>
      <w:r w:rsidRPr="00D82654">
        <w:rPr>
          <w:sz w:val="24"/>
          <w:szCs w:val="24"/>
        </w:rPr>
        <w:t>A</w:t>
      </w:r>
      <w:r w:rsidR="00D5721F">
        <w:rPr>
          <w:sz w:val="24"/>
          <w:szCs w:val="24"/>
        </w:rPr>
        <w:t xml:space="preserve"> </w:t>
      </w:r>
      <w:r w:rsidRPr="00D82654">
        <w:rPr>
          <w:sz w:val="24"/>
          <w:szCs w:val="24"/>
        </w:rPr>
        <w:t xml:space="preserve">bérlővel </w:t>
      </w:r>
      <w:r w:rsidR="00D5721F">
        <w:rPr>
          <w:sz w:val="24"/>
          <w:szCs w:val="24"/>
        </w:rPr>
        <w:t xml:space="preserve">először </w:t>
      </w:r>
      <w:r w:rsidRPr="00D82654">
        <w:rPr>
          <w:sz w:val="24"/>
          <w:szCs w:val="24"/>
        </w:rPr>
        <w:t>201</w:t>
      </w:r>
      <w:r w:rsidR="00D5721F">
        <w:rPr>
          <w:sz w:val="24"/>
          <w:szCs w:val="24"/>
        </w:rPr>
        <w:t>4</w:t>
      </w:r>
      <w:r w:rsidRPr="00D82654">
        <w:rPr>
          <w:sz w:val="24"/>
          <w:szCs w:val="24"/>
        </w:rPr>
        <w:t xml:space="preserve">. </w:t>
      </w:r>
      <w:r w:rsidR="00D5721F">
        <w:rPr>
          <w:sz w:val="24"/>
          <w:szCs w:val="24"/>
        </w:rPr>
        <w:t xml:space="preserve">május </w:t>
      </w:r>
      <w:r w:rsidRPr="00D82654">
        <w:rPr>
          <w:sz w:val="24"/>
          <w:szCs w:val="24"/>
        </w:rPr>
        <w:t xml:space="preserve">01-től 5 éves időtartamra jött létre bérleti szerződés, mely 2019. </w:t>
      </w:r>
      <w:r w:rsidR="00D5721F">
        <w:rPr>
          <w:sz w:val="24"/>
          <w:szCs w:val="24"/>
        </w:rPr>
        <w:t xml:space="preserve">május </w:t>
      </w:r>
      <w:r w:rsidRPr="00D82654">
        <w:rPr>
          <w:sz w:val="24"/>
          <w:szCs w:val="24"/>
        </w:rPr>
        <w:t xml:space="preserve">01-től újabb, 3 éves időtartamra meghosszabbításra került. Nevezett bérlő lakbérhátralékkal nem rendelkezik. </w:t>
      </w:r>
    </w:p>
    <w:p w:rsidR="00D82654" w:rsidRPr="00D82654" w:rsidRDefault="00D82654" w:rsidP="00D82654">
      <w:pPr>
        <w:pStyle w:val="Szvegtrzs"/>
        <w:rPr>
          <w:rStyle w:val="Kiemels2"/>
          <w:b w:val="0"/>
          <w:szCs w:val="24"/>
        </w:rPr>
      </w:pPr>
    </w:p>
    <w:p w:rsidR="00D82654" w:rsidRDefault="00D82654" w:rsidP="00D82654">
      <w:pPr>
        <w:pStyle w:val="Szvegtrzs"/>
        <w:rPr>
          <w:rStyle w:val="Kiemels2"/>
          <w:b w:val="0"/>
          <w:szCs w:val="24"/>
        </w:rPr>
      </w:pPr>
      <w:r w:rsidRPr="00D82654">
        <w:rPr>
          <w:rStyle w:val="Kiemels2"/>
          <w:b w:val="0"/>
          <w:szCs w:val="24"/>
        </w:rPr>
        <w:t>A</w:t>
      </w:r>
      <w:r w:rsidR="00D5721F">
        <w:rPr>
          <w:rStyle w:val="Kiemels2"/>
          <w:b w:val="0"/>
          <w:szCs w:val="24"/>
        </w:rPr>
        <w:t xml:space="preserve">z Ady E. </w:t>
      </w:r>
      <w:proofErr w:type="gramStart"/>
      <w:r w:rsidR="00D5721F">
        <w:rPr>
          <w:rStyle w:val="Kiemels2"/>
          <w:b w:val="0"/>
          <w:szCs w:val="24"/>
        </w:rPr>
        <w:t>u.</w:t>
      </w:r>
      <w:proofErr w:type="gramEnd"/>
      <w:r w:rsidR="00D5721F">
        <w:rPr>
          <w:rStyle w:val="Kiemels2"/>
          <w:b w:val="0"/>
          <w:szCs w:val="24"/>
        </w:rPr>
        <w:t xml:space="preserve"> 10</w:t>
      </w:r>
      <w:r w:rsidRPr="00D82654">
        <w:rPr>
          <w:rStyle w:val="Kiemels2"/>
          <w:b w:val="0"/>
          <w:szCs w:val="24"/>
        </w:rPr>
        <w:t xml:space="preserve">. szám alatti </w:t>
      </w:r>
      <w:r w:rsidR="00E406B3">
        <w:rPr>
          <w:rStyle w:val="Kiemels2"/>
          <w:b w:val="0"/>
          <w:szCs w:val="24"/>
        </w:rPr>
        <w:t xml:space="preserve">12 lakásos </w:t>
      </w:r>
      <w:r w:rsidRPr="00D82654">
        <w:rPr>
          <w:rStyle w:val="Kiemels2"/>
          <w:b w:val="0"/>
          <w:szCs w:val="24"/>
        </w:rPr>
        <w:t>társasházban</w:t>
      </w:r>
      <w:r w:rsidR="00E406B3">
        <w:rPr>
          <w:rStyle w:val="Kiemels2"/>
          <w:b w:val="0"/>
          <w:szCs w:val="24"/>
        </w:rPr>
        <w:t xml:space="preserve"> összesen 4 lakás van az Önkormányzat tulajdonában</w:t>
      </w:r>
      <w:r w:rsidR="003F7B98">
        <w:rPr>
          <w:rStyle w:val="Kiemels2"/>
          <w:b w:val="0"/>
          <w:szCs w:val="24"/>
        </w:rPr>
        <w:t xml:space="preserve">, </w:t>
      </w:r>
      <w:r w:rsidR="00631DD6">
        <w:rPr>
          <w:rStyle w:val="Kiemels2"/>
          <w:b w:val="0"/>
          <w:szCs w:val="24"/>
        </w:rPr>
        <w:t>mivel</w:t>
      </w:r>
      <w:r w:rsidR="000F6F34">
        <w:rPr>
          <w:rStyle w:val="Kiemels2"/>
          <w:b w:val="0"/>
          <w:szCs w:val="24"/>
        </w:rPr>
        <w:t xml:space="preserve"> az Önkormányzat a bérlő</w:t>
      </w:r>
      <w:r w:rsidR="00CA177D">
        <w:rPr>
          <w:rStyle w:val="Kiemels2"/>
          <w:b w:val="0"/>
          <w:szCs w:val="24"/>
        </w:rPr>
        <w:t>k</w:t>
      </w:r>
      <w:r w:rsidR="000F6F34">
        <w:rPr>
          <w:rStyle w:val="Kiemels2"/>
          <w:b w:val="0"/>
          <w:szCs w:val="24"/>
        </w:rPr>
        <w:t xml:space="preserve"> </w:t>
      </w:r>
      <w:r w:rsidR="00631DD6">
        <w:rPr>
          <w:rStyle w:val="Kiemels2"/>
          <w:b w:val="0"/>
          <w:szCs w:val="24"/>
        </w:rPr>
        <w:t>nagy részének 1997-ben</w:t>
      </w:r>
      <w:r w:rsidR="003F7B98">
        <w:rPr>
          <w:rStyle w:val="Kiemels2"/>
          <w:b w:val="0"/>
          <w:szCs w:val="24"/>
        </w:rPr>
        <w:t xml:space="preserve"> </w:t>
      </w:r>
      <w:r w:rsidR="000F6F34">
        <w:rPr>
          <w:rStyle w:val="Kiemels2"/>
          <w:b w:val="0"/>
          <w:szCs w:val="24"/>
        </w:rPr>
        <w:t xml:space="preserve"> ér</w:t>
      </w:r>
      <w:r w:rsidR="00631DD6">
        <w:rPr>
          <w:rStyle w:val="Kiemels2"/>
          <w:b w:val="0"/>
          <w:szCs w:val="24"/>
        </w:rPr>
        <w:t xml:space="preserve">tékesítette a társasházban lévő, általuk bérelt </w:t>
      </w:r>
      <w:r w:rsidR="000F6F34">
        <w:rPr>
          <w:rStyle w:val="Kiemels2"/>
          <w:b w:val="0"/>
          <w:szCs w:val="24"/>
        </w:rPr>
        <w:t>önkormányzati lakásokat</w:t>
      </w:r>
      <w:r w:rsidRPr="00D82654">
        <w:rPr>
          <w:rStyle w:val="Kiemels2"/>
          <w:b w:val="0"/>
          <w:szCs w:val="24"/>
        </w:rPr>
        <w:t>.</w:t>
      </w:r>
    </w:p>
    <w:p w:rsidR="00E406B3" w:rsidRPr="00D82654" w:rsidRDefault="00E406B3" w:rsidP="00D82654">
      <w:pPr>
        <w:pStyle w:val="Szvegtrzs"/>
        <w:rPr>
          <w:rStyle w:val="Kiemels2"/>
          <w:b w:val="0"/>
          <w:szCs w:val="24"/>
        </w:rPr>
      </w:pPr>
    </w:p>
    <w:p w:rsidR="004736A4" w:rsidRDefault="00E406B3" w:rsidP="00501007">
      <w:pPr>
        <w:pStyle w:val="Szvegtrzs"/>
        <w:rPr>
          <w:szCs w:val="24"/>
        </w:rPr>
      </w:pPr>
      <w:r>
        <w:rPr>
          <w:szCs w:val="24"/>
        </w:rPr>
        <w:lastRenderedPageBreak/>
        <w:t>A</w:t>
      </w:r>
      <w:r w:rsidR="005D7220" w:rsidRPr="00D82654">
        <w:rPr>
          <w:szCs w:val="24"/>
        </w:rPr>
        <w:t xml:space="preserve"> lakások és helyiségek bérletére, valamint elidegenítésükre vonatkozó egyes szabályokról szóló 1993. évi LXXVIII. törvény (továbbiakban: </w:t>
      </w:r>
      <w:proofErr w:type="spellStart"/>
      <w:r w:rsidR="005D7220" w:rsidRPr="006315B1">
        <w:rPr>
          <w:b/>
          <w:szCs w:val="24"/>
        </w:rPr>
        <w:t>Ltv</w:t>
      </w:r>
      <w:proofErr w:type="spellEnd"/>
      <w:r w:rsidR="005D7220" w:rsidRPr="00D82654">
        <w:rPr>
          <w:szCs w:val="24"/>
        </w:rPr>
        <w:t xml:space="preserve">.) </w:t>
      </w:r>
      <w:r w:rsidR="00D82654" w:rsidRPr="00501007">
        <w:rPr>
          <w:b/>
          <w:bCs/>
          <w:szCs w:val="24"/>
        </w:rPr>
        <w:t xml:space="preserve">49. § </w:t>
      </w:r>
      <w:r w:rsidR="00D82654" w:rsidRPr="00501007">
        <w:rPr>
          <w:b/>
          <w:szCs w:val="24"/>
        </w:rPr>
        <w:t>(1) bekezdés a) pontja</w:t>
      </w:r>
      <w:r w:rsidR="00D82654" w:rsidRPr="00D82654">
        <w:rPr>
          <w:szCs w:val="24"/>
        </w:rPr>
        <w:t xml:space="preserve"> </w:t>
      </w:r>
      <w:r w:rsidR="00D82654" w:rsidRPr="004736A4">
        <w:rPr>
          <w:szCs w:val="24"/>
        </w:rPr>
        <w:t xml:space="preserve">értelmében: </w:t>
      </w:r>
    </w:p>
    <w:p w:rsidR="00D82654" w:rsidRPr="004736A4" w:rsidRDefault="00D82654" w:rsidP="00501007">
      <w:pPr>
        <w:pStyle w:val="Szvegtrzs"/>
        <w:rPr>
          <w:szCs w:val="24"/>
        </w:rPr>
      </w:pPr>
      <w:r w:rsidRPr="004736A4">
        <w:rPr>
          <w:szCs w:val="24"/>
        </w:rPr>
        <w:t>„Az állam tulajdonából az önkormányzat tulajdonába került önkormányzati, illetőleg az állami lakásra, más személyt megelőző elővásárlási jog illeti meg</w:t>
      </w:r>
      <w:r w:rsidRPr="004736A4">
        <w:rPr>
          <w:iCs/>
          <w:szCs w:val="24"/>
        </w:rPr>
        <w:t xml:space="preserve"> </w:t>
      </w:r>
      <w:r w:rsidRPr="004736A4">
        <w:rPr>
          <w:szCs w:val="24"/>
        </w:rPr>
        <w:t>a bérlőt;”</w:t>
      </w:r>
    </w:p>
    <w:p w:rsidR="00D82654" w:rsidRPr="006315B1" w:rsidRDefault="00D82654" w:rsidP="00D82654">
      <w:pPr>
        <w:pStyle w:val="paragrafus"/>
        <w:spacing w:before="0" w:after="0"/>
        <w:jc w:val="both"/>
        <w:rPr>
          <w:b w:val="0"/>
          <w:i/>
          <w:color w:val="000000"/>
          <w:szCs w:val="24"/>
          <w:lang w:eastAsia="ar-SA"/>
        </w:rPr>
      </w:pPr>
    </w:p>
    <w:p w:rsidR="004736A4" w:rsidRDefault="00501007" w:rsidP="00501007">
      <w:pPr>
        <w:pStyle w:val="Szvegtrzs"/>
        <w:rPr>
          <w:b/>
          <w:color w:val="000000"/>
          <w:szCs w:val="24"/>
          <w:lang w:eastAsia="ar-SA"/>
        </w:rPr>
      </w:pPr>
      <w:r>
        <w:rPr>
          <w:szCs w:val="24"/>
        </w:rPr>
        <w:t>A</w:t>
      </w:r>
      <w:r w:rsidRPr="00D82654">
        <w:rPr>
          <w:szCs w:val="24"/>
        </w:rPr>
        <w:t xml:space="preserve"> lakások és nem lakás célú helyiségek bérletéről és elidegenítéséről, valamint a lakáscélú önkormányzati támogatásról szóló 12/2019.(IV.1.) önkormányzati rendelet (továbbiakban: </w:t>
      </w:r>
      <w:r w:rsidRPr="00501007">
        <w:rPr>
          <w:b/>
          <w:szCs w:val="24"/>
        </w:rPr>
        <w:t>Lakásrendelet</w:t>
      </w:r>
      <w:r w:rsidRPr="00D82654">
        <w:rPr>
          <w:szCs w:val="24"/>
        </w:rPr>
        <w:t xml:space="preserve">) </w:t>
      </w:r>
      <w:r w:rsidR="00D82654" w:rsidRPr="00501007">
        <w:rPr>
          <w:b/>
          <w:color w:val="000000"/>
          <w:szCs w:val="24"/>
          <w:lang w:eastAsia="ar-SA"/>
        </w:rPr>
        <w:t xml:space="preserve">39. § (2) bekezdése </w:t>
      </w:r>
      <w:r w:rsidR="00D82654" w:rsidRPr="00501007">
        <w:rPr>
          <w:color w:val="000000"/>
          <w:szCs w:val="24"/>
          <w:lang w:eastAsia="ar-SA"/>
        </w:rPr>
        <w:t>értelmében:</w:t>
      </w:r>
      <w:r w:rsidR="00D82654" w:rsidRPr="00D82654">
        <w:rPr>
          <w:b/>
          <w:color w:val="000000"/>
          <w:szCs w:val="24"/>
          <w:lang w:eastAsia="ar-SA"/>
        </w:rPr>
        <w:t xml:space="preserve"> </w:t>
      </w:r>
    </w:p>
    <w:p w:rsidR="00D82654" w:rsidRPr="004736A4" w:rsidRDefault="00D82654" w:rsidP="00501007">
      <w:pPr>
        <w:pStyle w:val="Szvegtrzs"/>
        <w:rPr>
          <w:color w:val="000000"/>
          <w:szCs w:val="24"/>
          <w:lang w:eastAsia="ar-SA"/>
        </w:rPr>
      </w:pPr>
      <w:r w:rsidRPr="004736A4">
        <w:rPr>
          <w:color w:val="000000"/>
          <w:szCs w:val="24"/>
          <w:lang w:eastAsia="ar-SA"/>
        </w:rPr>
        <w:t xml:space="preserve">„A lakásokat és helyiségeket a Képviselő-testület jelöli ki elidegenítésre.” </w:t>
      </w:r>
    </w:p>
    <w:p w:rsidR="00D82654" w:rsidRPr="00D82654" w:rsidRDefault="00D82654" w:rsidP="00D82654">
      <w:pPr>
        <w:pStyle w:val="paragrafus"/>
        <w:spacing w:before="0" w:after="0"/>
        <w:jc w:val="both"/>
        <w:rPr>
          <w:b w:val="0"/>
          <w:color w:val="000000"/>
          <w:szCs w:val="24"/>
          <w:u w:val="single"/>
          <w:lang w:eastAsia="ar-SA"/>
        </w:rPr>
      </w:pPr>
    </w:p>
    <w:p w:rsidR="00C36D16" w:rsidRDefault="00D82654" w:rsidP="00501007">
      <w:pPr>
        <w:pStyle w:val="paragrafus"/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501007">
        <w:rPr>
          <w:b w:val="0"/>
          <w:color w:val="000000"/>
          <w:szCs w:val="24"/>
          <w:lang w:eastAsia="ar-SA"/>
        </w:rPr>
        <w:t xml:space="preserve">A </w:t>
      </w:r>
      <w:r w:rsidRPr="00501007">
        <w:rPr>
          <w:color w:val="000000"/>
          <w:szCs w:val="24"/>
          <w:lang w:eastAsia="ar-SA"/>
        </w:rPr>
        <w:t>Lakásrendelet 40. § (2) bekezdése</w:t>
      </w:r>
      <w:r w:rsidRPr="00D82654">
        <w:rPr>
          <w:b w:val="0"/>
          <w:color w:val="000000"/>
          <w:szCs w:val="24"/>
          <w:lang w:eastAsia="ar-SA"/>
        </w:rPr>
        <w:t xml:space="preserve"> értelmében: </w:t>
      </w:r>
    </w:p>
    <w:p w:rsidR="00D82654" w:rsidRPr="00C36D16" w:rsidRDefault="00D82654" w:rsidP="00501007">
      <w:pPr>
        <w:pStyle w:val="paragrafus"/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C36D16">
        <w:rPr>
          <w:b w:val="0"/>
          <w:color w:val="000000"/>
          <w:szCs w:val="24"/>
          <w:lang w:eastAsia="ar-SA"/>
        </w:rPr>
        <w:t>„A forgalmi érték megállapítása az Önkormányzat vagyonáról és a vagyongazdálkodás szabályairól szóló hatályos önkormányzati rendeletben foglaltak szerint történik és a vételárat a Képviselő-testület állapítja meg.”</w:t>
      </w:r>
    </w:p>
    <w:p w:rsidR="00D82654" w:rsidRPr="00D82654" w:rsidRDefault="00D82654" w:rsidP="00D82654">
      <w:pPr>
        <w:pStyle w:val="lista1"/>
        <w:numPr>
          <w:ilvl w:val="0"/>
          <w:numId w:val="0"/>
        </w:numPr>
        <w:spacing w:after="0"/>
        <w:ind w:left="284"/>
        <w:rPr>
          <w:szCs w:val="24"/>
          <w:lang w:eastAsia="ar-SA"/>
        </w:rPr>
      </w:pPr>
    </w:p>
    <w:p w:rsidR="00C36D16" w:rsidRDefault="00D82654" w:rsidP="0023607F">
      <w:pPr>
        <w:pStyle w:val="paragrafus"/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D82654">
        <w:rPr>
          <w:b w:val="0"/>
          <w:color w:val="000000"/>
          <w:szCs w:val="24"/>
          <w:lang w:eastAsia="ar-SA"/>
        </w:rPr>
        <w:t xml:space="preserve">A </w:t>
      </w:r>
      <w:r w:rsidRPr="0023607F">
        <w:rPr>
          <w:color w:val="000000"/>
          <w:szCs w:val="24"/>
          <w:lang w:eastAsia="ar-SA"/>
        </w:rPr>
        <w:t>Lakásrendelet 41. § (1) bekezdés</w:t>
      </w:r>
      <w:r w:rsidRPr="00D82654">
        <w:rPr>
          <w:b w:val="0"/>
          <w:color w:val="000000"/>
          <w:szCs w:val="24"/>
          <w:lang w:eastAsia="ar-SA"/>
        </w:rPr>
        <w:t xml:space="preserve"> értelmében: </w:t>
      </w:r>
    </w:p>
    <w:p w:rsidR="00D82654" w:rsidRPr="00C36D16" w:rsidRDefault="00D82654" w:rsidP="0023607F">
      <w:pPr>
        <w:pStyle w:val="paragrafus"/>
        <w:spacing w:before="0" w:after="0"/>
        <w:jc w:val="both"/>
        <w:rPr>
          <w:b w:val="0"/>
          <w:color w:val="000000"/>
          <w:szCs w:val="24"/>
          <w:lang w:eastAsia="ar-SA"/>
        </w:rPr>
      </w:pPr>
      <w:r w:rsidRPr="00C36D16">
        <w:rPr>
          <w:b w:val="0"/>
          <w:color w:val="000000"/>
          <w:szCs w:val="24"/>
          <w:lang w:eastAsia="ar-SA"/>
        </w:rPr>
        <w:t xml:space="preserve">„Ha a bérbe adott önkormányzati bérlakást a </w:t>
      </w:r>
      <w:proofErr w:type="spellStart"/>
      <w:r w:rsidRPr="00C36D16">
        <w:rPr>
          <w:b w:val="0"/>
          <w:color w:val="000000"/>
          <w:szCs w:val="24"/>
          <w:lang w:eastAsia="ar-SA"/>
        </w:rPr>
        <w:t>Ltv-ben</w:t>
      </w:r>
      <w:proofErr w:type="spellEnd"/>
      <w:r w:rsidRPr="00C36D16">
        <w:rPr>
          <w:b w:val="0"/>
          <w:color w:val="000000"/>
          <w:szCs w:val="24"/>
          <w:lang w:eastAsia="ar-SA"/>
        </w:rPr>
        <w:t xml:space="preserve"> felsorolt elővásárlási joggal rendelkező vásárolja meg, akkor a lakás vételára helyi forgalmi érték 100 %-</w:t>
      </w:r>
      <w:proofErr w:type="gramStart"/>
      <w:r w:rsidRPr="00C36D16">
        <w:rPr>
          <w:b w:val="0"/>
          <w:color w:val="000000"/>
          <w:szCs w:val="24"/>
          <w:lang w:eastAsia="ar-SA"/>
        </w:rPr>
        <w:t>a.</w:t>
      </w:r>
      <w:proofErr w:type="gramEnd"/>
      <w:r w:rsidRPr="00C36D16">
        <w:rPr>
          <w:b w:val="0"/>
          <w:color w:val="000000"/>
          <w:szCs w:val="24"/>
          <w:lang w:eastAsia="ar-SA"/>
        </w:rPr>
        <w:t>”</w:t>
      </w:r>
    </w:p>
    <w:p w:rsidR="00D82654" w:rsidRPr="00D82654" w:rsidRDefault="00D82654" w:rsidP="00D82654">
      <w:pPr>
        <w:pStyle w:val="lista1"/>
        <w:numPr>
          <w:ilvl w:val="0"/>
          <w:numId w:val="0"/>
        </w:numPr>
        <w:suppressAutoHyphens/>
        <w:spacing w:before="0" w:after="0"/>
        <w:rPr>
          <w:b/>
          <w:color w:val="000000"/>
          <w:szCs w:val="24"/>
          <w:lang w:eastAsia="ar-SA"/>
        </w:rPr>
      </w:pPr>
    </w:p>
    <w:p w:rsidR="00C36D16" w:rsidRDefault="00D82654" w:rsidP="0023607F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  <w:lang w:eastAsia="ar-SA"/>
        </w:rPr>
      </w:pPr>
      <w:r w:rsidRPr="00D82654">
        <w:rPr>
          <w:color w:val="000000"/>
          <w:szCs w:val="24"/>
          <w:lang w:eastAsia="ar-SA"/>
        </w:rPr>
        <w:t xml:space="preserve">A </w:t>
      </w:r>
      <w:r w:rsidRPr="0023607F">
        <w:rPr>
          <w:b/>
          <w:color w:val="000000"/>
          <w:szCs w:val="24"/>
          <w:lang w:eastAsia="ar-SA"/>
        </w:rPr>
        <w:t>Lakásrendelet 41. § (4) bekezdése</w:t>
      </w:r>
      <w:r w:rsidRPr="00D82654">
        <w:rPr>
          <w:color w:val="000000"/>
          <w:szCs w:val="24"/>
          <w:u w:val="single"/>
          <w:lang w:eastAsia="ar-SA"/>
        </w:rPr>
        <w:t xml:space="preserve"> </w:t>
      </w:r>
      <w:r w:rsidRPr="00D82654">
        <w:rPr>
          <w:color w:val="000000"/>
          <w:szCs w:val="24"/>
          <w:lang w:eastAsia="ar-SA"/>
        </w:rPr>
        <w:t>értelmében:</w:t>
      </w:r>
    </w:p>
    <w:p w:rsidR="00D82654" w:rsidRPr="00C36D16" w:rsidRDefault="00D82654" w:rsidP="0023607F">
      <w:pPr>
        <w:pStyle w:val="lista1"/>
        <w:numPr>
          <w:ilvl w:val="0"/>
          <w:numId w:val="0"/>
        </w:numPr>
        <w:suppressAutoHyphens/>
        <w:spacing w:before="0" w:after="0"/>
        <w:rPr>
          <w:b/>
          <w:color w:val="000000"/>
          <w:szCs w:val="24"/>
          <w:lang w:eastAsia="ar-SA"/>
        </w:rPr>
      </w:pPr>
      <w:r w:rsidRPr="00C36D16">
        <w:rPr>
          <w:color w:val="000000"/>
          <w:szCs w:val="24"/>
          <w:lang w:eastAsia="ar-SA"/>
        </w:rPr>
        <w:t xml:space="preserve"> „Ha a vevő a vételárat a szerződés megkötésekor</w:t>
      </w:r>
      <w:r w:rsidRPr="00C36D16">
        <w:rPr>
          <w:b/>
          <w:color w:val="000000"/>
          <w:szCs w:val="24"/>
          <w:lang w:eastAsia="ar-SA"/>
        </w:rPr>
        <w:t xml:space="preserve"> egy összegben megfizeti, </w:t>
      </w:r>
      <w:r w:rsidRPr="00C36D16">
        <w:rPr>
          <w:color w:val="000000"/>
          <w:szCs w:val="24"/>
          <w:lang w:eastAsia="ar-SA"/>
        </w:rPr>
        <w:t>vagy a vételárhátralékot a szerződés megkötésétől számított egy éven belül teljes összegben kifizeti,</w:t>
      </w:r>
      <w:r w:rsidRPr="00C36D16">
        <w:rPr>
          <w:b/>
          <w:color w:val="000000"/>
          <w:szCs w:val="24"/>
          <w:lang w:eastAsia="ar-SA"/>
        </w:rPr>
        <w:t xml:space="preserve"> akkor a vételárból, vagy – az egy éven belüli kifizetés esetén – vételárhátralékból 30 % árengedményt kell adni.”</w:t>
      </w:r>
    </w:p>
    <w:p w:rsidR="00D82654" w:rsidRPr="0023607F" w:rsidRDefault="00D82654" w:rsidP="00D82654">
      <w:pPr>
        <w:pStyle w:val="lista1"/>
        <w:numPr>
          <w:ilvl w:val="0"/>
          <w:numId w:val="0"/>
        </w:numPr>
        <w:suppressAutoHyphens/>
        <w:spacing w:before="0" w:after="0"/>
        <w:rPr>
          <w:i/>
          <w:szCs w:val="24"/>
        </w:rPr>
      </w:pPr>
    </w:p>
    <w:p w:rsidR="00D82654" w:rsidRPr="00C36D16" w:rsidRDefault="00D82654" w:rsidP="00D82654">
      <w:pPr>
        <w:pStyle w:val="Szvegtrzs"/>
        <w:rPr>
          <w:szCs w:val="24"/>
        </w:rPr>
      </w:pPr>
      <w:r w:rsidRPr="00D82654">
        <w:rPr>
          <w:szCs w:val="24"/>
        </w:rPr>
        <w:t xml:space="preserve">A nemzeti vagyonról szóló 2011. évi CXCVI. törvény </w:t>
      </w:r>
      <w:r w:rsidRPr="0023607F">
        <w:rPr>
          <w:b/>
          <w:szCs w:val="24"/>
        </w:rPr>
        <w:t>(</w:t>
      </w:r>
      <w:proofErr w:type="spellStart"/>
      <w:r w:rsidRPr="0023607F">
        <w:rPr>
          <w:b/>
          <w:szCs w:val="24"/>
        </w:rPr>
        <w:t>Nvtv</w:t>
      </w:r>
      <w:proofErr w:type="spellEnd"/>
      <w:r w:rsidRPr="0023607F">
        <w:rPr>
          <w:b/>
          <w:szCs w:val="24"/>
        </w:rPr>
        <w:t>.) 13.§ (2) bekezdése</w:t>
      </w:r>
      <w:r w:rsidRPr="00D82654">
        <w:rPr>
          <w:szCs w:val="24"/>
        </w:rPr>
        <w:t xml:space="preserve"> értelmében </w:t>
      </w:r>
      <w:r w:rsidRPr="00C36D16">
        <w:rPr>
          <w:szCs w:val="24"/>
        </w:rPr>
        <w:t>nemzeti vagyon tulajdonjogát átruházni természetes személy vagy átlátható szervezet részére lehet.</w:t>
      </w:r>
    </w:p>
    <w:p w:rsidR="00D82654" w:rsidRPr="00D82654" w:rsidRDefault="00D82654" w:rsidP="00D82654">
      <w:pPr>
        <w:pStyle w:val="Szvegtrzs"/>
        <w:rPr>
          <w:szCs w:val="24"/>
        </w:rPr>
      </w:pPr>
    </w:p>
    <w:p w:rsidR="00C36D16" w:rsidRDefault="00D82654" w:rsidP="0023607F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</w:rPr>
      </w:pPr>
      <w:r w:rsidRPr="00D82654">
        <w:rPr>
          <w:rFonts w:ascii="Times" w:hAnsi="Times" w:cs="Times"/>
          <w:bCs/>
        </w:rPr>
        <w:t xml:space="preserve">Az </w:t>
      </w:r>
      <w:proofErr w:type="spellStart"/>
      <w:r w:rsidRPr="0023607F">
        <w:rPr>
          <w:rFonts w:ascii="Times" w:hAnsi="Times" w:cs="Times"/>
          <w:b/>
          <w:bCs/>
        </w:rPr>
        <w:t>Nvtv</w:t>
      </w:r>
      <w:proofErr w:type="spellEnd"/>
      <w:r w:rsidRPr="0023607F">
        <w:rPr>
          <w:rFonts w:ascii="Times" w:hAnsi="Times" w:cs="Times"/>
          <w:b/>
          <w:bCs/>
        </w:rPr>
        <w:t>. 14. §</w:t>
      </w:r>
      <w:r w:rsidRPr="0023607F">
        <w:rPr>
          <w:rFonts w:ascii="Times" w:hAnsi="Times" w:cs="Times"/>
          <w:b/>
        </w:rPr>
        <w:t xml:space="preserve"> </w:t>
      </w:r>
      <w:bookmarkStart w:id="0" w:name="pr268"/>
      <w:bookmarkEnd w:id="0"/>
      <w:r w:rsidRPr="0023607F">
        <w:rPr>
          <w:rFonts w:ascii="Times" w:hAnsi="Times" w:cs="Times"/>
          <w:b/>
        </w:rPr>
        <w:t>(2) bekezdése</w:t>
      </w:r>
      <w:r w:rsidRPr="00D82654">
        <w:rPr>
          <w:rFonts w:ascii="Times" w:hAnsi="Times" w:cs="Times"/>
        </w:rPr>
        <w:t xml:space="preserve"> értelmében: </w:t>
      </w:r>
    </w:p>
    <w:p w:rsidR="00D82654" w:rsidRPr="00C36D16" w:rsidRDefault="00D82654" w:rsidP="0023607F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</w:rPr>
      </w:pPr>
      <w:r w:rsidRPr="00C36D16">
        <w:rPr>
          <w:rFonts w:ascii="Times" w:hAnsi="Times" w:cs="Times"/>
        </w:rPr>
        <w:t>„Helyi önkormányzat tulajdonában lévő ingatlan értékesítése esetén - a (3)-(4) bekezdésben foglalt kivétellel - az államot minden más jogosultat megelőző elővásárlási jog illeti meg. …”</w:t>
      </w:r>
    </w:p>
    <w:p w:rsidR="00D82654" w:rsidRPr="00D82654" w:rsidRDefault="00D82654" w:rsidP="00D82654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</w:rPr>
      </w:pPr>
    </w:p>
    <w:p w:rsidR="00C36D16" w:rsidRDefault="00D82654" w:rsidP="00B727B9">
      <w:pPr>
        <w:jc w:val="both"/>
        <w:rPr>
          <w:rFonts w:ascii="Times" w:hAnsi="Times" w:cs="Times"/>
          <w:sz w:val="24"/>
          <w:szCs w:val="24"/>
        </w:rPr>
      </w:pPr>
      <w:bookmarkStart w:id="1" w:name="pr275"/>
      <w:bookmarkEnd w:id="1"/>
      <w:r w:rsidRPr="00D82654">
        <w:rPr>
          <w:rFonts w:ascii="Times" w:hAnsi="Times" w:cs="Times"/>
          <w:sz w:val="24"/>
          <w:szCs w:val="24"/>
        </w:rPr>
        <w:t xml:space="preserve">Az </w:t>
      </w:r>
      <w:proofErr w:type="spellStart"/>
      <w:r w:rsidRPr="00B727B9">
        <w:rPr>
          <w:rFonts w:ascii="Times" w:hAnsi="Times" w:cs="Times"/>
          <w:b/>
          <w:sz w:val="24"/>
          <w:szCs w:val="24"/>
        </w:rPr>
        <w:t>Nvtv</w:t>
      </w:r>
      <w:proofErr w:type="spellEnd"/>
      <w:r w:rsidRPr="00B727B9">
        <w:rPr>
          <w:rFonts w:ascii="Times" w:hAnsi="Times" w:cs="Times"/>
          <w:b/>
          <w:sz w:val="24"/>
          <w:szCs w:val="24"/>
        </w:rPr>
        <w:t>. 14.§ (3) bekezdése</w:t>
      </w:r>
      <w:r w:rsidRPr="00D82654">
        <w:rPr>
          <w:rFonts w:ascii="Times" w:hAnsi="Times" w:cs="Times"/>
          <w:sz w:val="24"/>
          <w:szCs w:val="24"/>
        </w:rPr>
        <w:t xml:space="preserve"> szerint:</w:t>
      </w:r>
    </w:p>
    <w:p w:rsidR="00D82654" w:rsidRPr="00C36D16" w:rsidRDefault="00D82654" w:rsidP="00B727B9">
      <w:pPr>
        <w:jc w:val="both"/>
        <w:rPr>
          <w:b/>
          <w:sz w:val="24"/>
          <w:szCs w:val="24"/>
        </w:rPr>
      </w:pPr>
      <w:r w:rsidRPr="00C36D16">
        <w:rPr>
          <w:rFonts w:ascii="Times" w:hAnsi="Times" w:cs="Times"/>
          <w:sz w:val="24"/>
          <w:szCs w:val="24"/>
        </w:rPr>
        <w:t xml:space="preserve"> „</w:t>
      </w:r>
      <w:r w:rsidRPr="00C36D16">
        <w:rPr>
          <w:sz w:val="24"/>
          <w:szCs w:val="24"/>
        </w:rPr>
        <w:t xml:space="preserve">A lakások és helyiségek bérletére, valamint az elidegenítésükre vonatkozó egyes szabályokról szóló törvény szerinti volt állami (tanácsi) és önkormányzati bérlakások esetében az </w:t>
      </w:r>
      <w:r w:rsidRPr="00C36D16">
        <w:rPr>
          <w:b/>
          <w:sz w:val="24"/>
          <w:szCs w:val="24"/>
        </w:rPr>
        <w:t>állam elővásárlási joga a lakásban élő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proofErr w:type="gramStart"/>
      <w:r w:rsidRPr="00C36D16">
        <w:rPr>
          <w:iCs/>
          <w:sz w:val="24"/>
          <w:szCs w:val="24"/>
        </w:rPr>
        <w:t>a</w:t>
      </w:r>
      <w:proofErr w:type="gramEnd"/>
      <w:r w:rsidRPr="00C36D16">
        <w:rPr>
          <w:b/>
          <w:iCs/>
          <w:sz w:val="24"/>
          <w:szCs w:val="24"/>
        </w:rPr>
        <w:t xml:space="preserve">) </w:t>
      </w:r>
      <w:r w:rsidRPr="00C36D16">
        <w:rPr>
          <w:b/>
          <w:sz w:val="24"/>
          <w:szCs w:val="24"/>
        </w:rPr>
        <w:t>bérlő;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r w:rsidRPr="00C36D16">
        <w:rPr>
          <w:iCs/>
          <w:sz w:val="24"/>
          <w:szCs w:val="24"/>
        </w:rPr>
        <w:t xml:space="preserve">b) </w:t>
      </w:r>
      <w:r w:rsidRPr="00C36D16">
        <w:rPr>
          <w:sz w:val="24"/>
          <w:szCs w:val="24"/>
        </w:rPr>
        <w:t>bérlőtárs;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r w:rsidRPr="00C36D16">
        <w:rPr>
          <w:iCs/>
          <w:sz w:val="24"/>
          <w:szCs w:val="24"/>
        </w:rPr>
        <w:t xml:space="preserve">c) </w:t>
      </w:r>
      <w:r w:rsidRPr="00C36D16">
        <w:rPr>
          <w:sz w:val="24"/>
          <w:szCs w:val="24"/>
        </w:rPr>
        <w:t>társbérlő;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r w:rsidRPr="00C36D16">
        <w:rPr>
          <w:iCs/>
          <w:sz w:val="24"/>
          <w:szCs w:val="24"/>
        </w:rPr>
        <w:t xml:space="preserve">d) </w:t>
      </w:r>
      <w:r w:rsidRPr="00C36D16">
        <w:rPr>
          <w:sz w:val="24"/>
          <w:szCs w:val="24"/>
        </w:rPr>
        <w:t xml:space="preserve">az </w:t>
      </w:r>
      <w:r w:rsidRPr="00C36D16">
        <w:rPr>
          <w:iCs/>
          <w:sz w:val="24"/>
          <w:szCs w:val="24"/>
        </w:rPr>
        <w:t>a)</w:t>
      </w:r>
      <w:proofErr w:type="spellStart"/>
      <w:r w:rsidRPr="00C36D16">
        <w:rPr>
          <w:iCs/>
          <w:sz w:val="24"/>
          <w:szCs w:val="24"/>
        </w:rPr>
        <w:t>-c</w:t>
      </w:r>
      <w:proofErr w:type="spellEnd"/>
      <w:r w:rsidRPr="00C36D16">
        <w:rPr>
          <w:iCs/>
          <w:sz w:val="24"/>
          <w:szCs w:val="24"/>
        </w:rPr>
        <w:t xml:space="preserve">) </w:t>
      </w:r>
      <w:r w:rsidRPr="00C36D16">
        <w:rPr>
          <w:sz w:val="24"/>
          <w:szCs w:val="24"/>
        </w:rPr>
        <w:t>pontban felsoroltak hozzájárulásával, azok egyenes ági rokona, valamint örökbe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r w:rsidRPr="00C36D16">
        <w:rPr>
          <w:sz w:val="24"/>
          <w:szCs w:val="24"/>
        </w:rPr>
        <w:t xml:space="preserve">   </w:t>
      </w:r>
      <w:proofErr w:type="gramStart"/>
      <w:r w:rsidRPr="00C36D16">
        <w:rPr>
          <w:sz w:val="24"/>
          <w:szCs w:val="24"/>
        </w:rPr>
        <w:t>fogadott</w:t>
      </w:r>
      <w:proofErr w:type="gramEnd"/>
      <w:r w:rsidRPr="00C36D16">
        <w:rPr>
          <w:sz w:val="24"/>
          <w:szCs w:val="24"/>
        </w:rPr>
        <w:t xml:space="preserve"> gyermeke</w:t>
      </w:r>
    </w:p>
    <w:p w:rsidR="00D82654" w:rsidRPr="00C36D16" w:rsidRDefault="00D82654" w:rsidP="00B727B9">
      <w:pPr>
        <w:jc w:val="both"/>
        <w:rPr>
          <w:sz w:val="24"/>
          <w:szCs w:val="24"/>
        </w:rPr>
      </w:pPr>
      <w:proofErr w:type="gramStart"/>
      <w:r w:rsidRPr="00C36D16">
        <w:rPr>
          <w:b/>
          <w:sz w:val="24"/>
          <w:szCs w:val="24"/>
        </w:rPr>
        <w:t>elővásárlási</w:t>
      </w:r>
      <w:proofErr w:type="gramEnd"/>
      <w:r w:rsidRPr="00C36D16">
        <w:rPr>
          <w:b/>
          <w:sz w:val="24"/>
          <w:szCs w:val="24"/>
        </w:rPr>
        <w:t xml:space="preserve"> jogát követi</w:t>
      </w:r>
      <w:r w:rsidRPr="00C36D16">
        <w:rPr>
          <w:sz w:val="24"/>
          <w:szCs w:val="24"/>
        </w:rPr>
        <w:t xml:space="preserve">, kivéve a kulturális örökség védelméről szóló törvényben megjelölt hatóság által gyakorolt elővásárlási jogot, amely megelőzi az </w:t>
      </w:r>
      <w:r w:rsidRPr="00C36D16">
        <w:rPr>
          <w:iCs/>
          <w:sz w:val="24"/>
          <w:szCs w:val="24"/>
        </w:rPr>
        <w:t>a)</w:t>
      </w:r>
      <w:proofErr w:type="spellStart"/>
      <w:r w:rsidRPr="00C36D16">
        <w:rPr>
          <w:iCs/>
          <w:sz w:val="24"/>
          <w:szCs w:val="24"/>
        </w:rPr>
        <w:t>-d</w:t>
      </w:r>
      <w:proofErr w:type="spellEnd"/>
      <w:r w:rsidRPr="00C36D16">
        <w:rPr>
          <w:iCs/>
          <w:sz w:val="24"/>
          <w:szCs w:val="24"/>
        </w:rPr>
        <w:t xml:space="preserve">) </w:t>
      </w:r>
      <w:r w:rsidRPr="00C36D16">
        <w:rPr>
          <w:sz w:val="24"/>
          <w:szCs w:val="24"/>
        </w:rPr>
        <w:t>pont szerinti személyek elővásárlási jogát.”</w:t>
      </w:r>
    </w:p>
    <w:p w:rsidR="00D82654" w:rsidRPr="00D82654" w:rsidRDefault="00D82654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</w:p>
    <w:p w:rsidR="00C36D16" w:rsidRDefault="00C36D16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  <w:r>
        <w:rPr>
          <w:szCs w:val="24"/>
        </w:rPr>
        <w:t>A Képviselő-testület a 257/2017. (X.26.) Kt. számú határozatában 5.480.000 Ft-ban állapította meg a tárgyban szereplő lakás forgalmi értékét.</w:t>
      </w:r>
    </w:p>
    <w:p w:rsidR="00C36D16" w:rsidRDefault="00C36D16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</w:p>
    <w:p w:rsidR="00261370" w:rsidRDefault="00D82654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  <w:r w:rsidRPr="00D82654">
        <w:rPr>
          <w:szCs w:val="24"/>
        </w:rPr>
        <w:t xml:space="preserve">A Költségevetési és Adóigazgatási Osztály a Tiszavasvári, </w:t>
      </w:r>
      <w:r w:rsidR="00B727B9">
        <w:rPr>
          <w:szCs w:val="24"/>
        </w:rPr>
        <w:t xml:space="preserve">Ady E. </w:t>
      </w:r>
      <w:proofErr w:type="gramStart"/>
      <w:r w:rsidR="00B727B9">
        <w:rPr>
          <w:szCs w:val="24"/>
        </w:rPr>
        <w:t>u.</w:t>
      </w:r>
      <w:proofErr w:type="gramEnd"/>
      <w:r w:rsidR="00B727B9">
        <w:rPr>
          <w:szCs w:val="24"/>
        </w:rPr>
        <w:t>10</w:t>
      </w:r>
      <w:r w:rsidR="00690593">
        <w:rPr>
          <w:szCs w:val="24"/>
        </w:rPr>
        <w:t>….</w:t>
      </w:r>
      <w:bookmarkStart w:id="2" w:name="_GoBack"/>
      <w:bookmarkEnd w:id="2"/>
      <w:r w:rsidRPr="00D82654">
        <w:rPr>
          <w:szCs w:val="24"/>
        </w:rPr>
        <w:t xml:space="preserve"> </w:t>
      </w:r>
      <w:proofErr w:type="gramStart"/>
      <w:r w:rsidRPr="00D82654">
        <w:rPr>
          <w:szCs w:val="24"/>
        </w:rPr>
        <w:t>sz.</w:t>
      </w:r>
      <w:proofErr w:type="gramEnd"/>
      <w:r w:rsidRPr="00D82654">
        <w:rPr>
          <w:szCs w:val="24"/>
        </w:rPr>
        <w:t xml:space="preserve"> alatti ingatlan forgalmi értékét</w:t>
      </w:r>
      <w:r w:rsidR="00C36D16">
        <w:rPr>
          <w:szCs w:val="24"/>
        </w:rPr>
        <w:t xml:space="preserve"> 2020. május 20-án aktualizálta és </w:t>
      </w:r>
      <w:r w:rsidR="00261370">
        <w:rPr>
          <w:szCs w:val="24"/>
        </w:rPr>
        <w:t xml:space="preserve">azt 5.750.352 </w:t>
      </w:r>
      <w:r w:rsidRPr="00D82654">
        <w:rPr>
          <w:szCs w:val="24"/>
        </w:rPr>
        <w:t xml:space="preserve">Ft-ban határozta meg. </w:t>
      </w:r>
    </w:p>
    <w:p w:rsidR="00261370" w:rsidRDefault="00261370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</w:p>
    <w:p w:rsidR="00261370" w:rsidRDefault="00261370" w:rsidP="00D82654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</w:rPr>
      </w:pPr>
    </w:p>
    <w:p w:rsidR="00D82654" w:rsidRPr="00D82654" w:rsidRDefault="00D82654" w:rsidP="00D82654">
      <w:pPr>
        <w:pStyle w:val="lista1"/>
        <w:numPr>
          <w:ilvl w:val="0"/>
          <w:numId w:val="0"/>
        </w:numPr>
        <w:suppressAutoHyphens/>
        <w:spacing w:before="0" w:after="0"/>
        <w:rPr>
          <w:b/>
          <w:szCs w:val="24"/>
          <w:u w:val="single"/>
        </w:rPr>
      </w:pPr>
      <w:r w:rsidRPr="00D82654">
        <w:rPr>
          <w:b/>
          <w:szCs w:val="24"/>
        </w:rPr>
        <w:t xml:space="preserve">Amennyiben a bérlő vállalja a bérlakás vételárának </w:t>
      </w:r>
      <w:proofErr w:type="spellStart"/>
      <w:r w:rsidRPr="00D82654">
        <w:rPr>
          <w:b/>
          <w:szCs w:val="24"/>
        </w:rPr>
        <w:t>egyösszegben</w:t>
      </w:r>
      <w:proofErr w:type="spellEnd"/>
      <w:r w:rsidRPr="00D82654">
        <w:rPr>
          <w:b/>
          <w:szCs w:val="24"/>
        </w:rPr>
        <w:t xml:space="preserve"> történő megfizetését, úgy az</w:t>
      </w:r>
      <w:r w:rsidRPr="00D82654">
        <w:rPr>
          <w:szCs w:val="24"/>
        </w:rPr>
        <w:t xml:space="preserve"> </w:t>
      </w:r>
      <w:r w:rsidRPr="00D82654">
        <w:rPr>
          <w:b/>
          <w:szCs w:val="24"/>
        </w:rPr>
        <w:t xml:space="preserve">ingatlan vételára a forgalmi érték 30 %-kal csökkentett összege, </w:t>
      </w:r>
      <w:proofErr w:type="gramStart"/>
      <w:r w:rsidRPr="00D82654">
        <w:rPr>
          <w:b/>
          <w:szCs w:val="24"/>
        </w:rPr>
        <w:t>azaz</w:t>
      </w:r>
      <w:r w:rsidR="00261370">
        <w:rPr>
          <w:b/>
          <w:szCs w:val="24"/>
        </w:rPr>
        <w:t xml:space="preserve"> </w:t>
      </w:r>
      <w:r w:rsidR="009B31E5">
        <w:rPr>
          <w:b/>
          <w:szCs w:val="24"/>
        </w:rPr>
        <w:t xml:space="preserve">     </w:t>
      </w:r>
      <w:r w:rsidR="00261370" w:rsidRPr="00261370">
        <w:rPr>
          <w:b/>
          <w:szCs w:val="24"/>
          <w:u w:val="single"/>
        </w:rPr>
        <w:t>4</w:t>
      </w:r>
      <w:proofErr w:type="gramEnd"/>
      <w:r w:rsidR="00261370" w:rsidRPr="00261370">
        <w:rPr>
          <w:b/>
          <w:szCs w:val="24"/>
          <w:u w:val="single"/>
        </w:rPr>
        <w:t>.025.246</w:t>
      </w:r>
      <w:r w:rsidR="009B31E5">
        <w:rPr>
          <w:b/>
          <w:szCs w:val="24"/>
          <w:u w:val="single"/>
        </w:rPr>
        <w:t xml:space="preserve"> </w:t>
      </w:r>
      <w:r w:rsidRPr="00D82654">
        <w:rPr>
          <w:b/>
          <w:szCs w:val="24"/>
          <w:u w:val="single"/>
        </w:rPr>
        <w:t xml:space="preserve">Ft. </w:t>
      </w:r>
    </w:p>
    <w:p w:rsidR="00D82654" w:rsidRPr="00D82654" w:rsidRDefault="00D82654" w:rsidP="00D82654">
      <w:pPr>
        <w:pStyle w:val="Szvegtrzs"/>
        <w:rPr>
          <w:szCs w:val="24"/>
        </w:rPr>
      </w:pPr>
    </w:p>
    <w:p w:rsidR="00D82654" w:rsidRPr="00D82654" w:rsidRDefault="00D82654" w:rsidP="00D82654">
      <w:pPr>
        <w:pStyle w:val="Szvegtrzs"/>
        <w:rPr>
          <w:szCs w:val="24"/>
        </w:rPr>
      </w:pPr>
      <w:r w:rsidRPr="00D82654">
        <w:rPr>
          <w:szCs w:val="24"/>
        </w:rPr>
        <w:t>Fenti jogszabály figyelembe vételével a bérlakás bérlő részére történő értékesítése esetén a Magyar Államot nem illeti meg elővásárlási jog.</w:t>
      </w:r>
    </w:p>
    <w:p w:rsidR="00D82654" w:rsidRDefault="00D82654" w:rsidP="00D82654"/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Tiszavasvári, 2020. </w:t>
      </w:r>
      <w:r w:rsidR="00B22782">
        <w:rPr>
          <w:color w:val="000000" w:themeColor="text1"/>
          <w:sz w:val="24"/>
          <w:szCs w:val="24"/>
        </w:rPr>
        <w:t xml:space="preserve">május </w:t>
      </w:r>
      <w:r w:rsidR="0085017E">
        <w:rPr>
          <w:color w:val="000000" w:themeColor="text1"/>
          <w:sz w:val="24"/>
          <w:szCs w:val="24"/>
        </w:rPr>
        <w:t>28.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045FE0" w:rsidRDefault="00045FE0" w:rsidP="00045FE0">
      <w:pPr>
        <w:rPr>
          <w:b/>
          <w:sz w:val="24"/>
          <w:szCs w:val="24"/>
        </w:rPr>
      </w:pPr>
    </w:p>
    <w:sectPr w:rsidR="00045FE0" w:rsidSect="00045F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5FE0"/>
    <w:rsid w:val="000E154A"/>
    <w:rsid w:val="000F6F34"/>
    <w:rsid w:val="001A3FC7"/>
    <w:rsid w:val="0023607F"/>
    <w:rsid w:val="00261370"/>
    <w:rsid w:val="00263045"/>
    <w:rsid w:val="00393F38"/>
    <w:rsid w:val="003F2A7B"/>
    <w:rsid w:val="003F7B98"/>
    <w:rsid w:val="00426516"/>
    <w:rsid w:val="004736A4"/>
    <w:rsid w:val="00501007"/>
    <w:rsid w:val="00541370"/>
    <w:rsid w:val="005D7220"/>
    <w:rsid w:val="006315B1"/>
    <w:rsid w:val="00631DD6"/>
    <w:rsid w:val="00690593"/>
    <w:rsid w:val="00770A5A"/>
    <w:rsid w:val="0085017E"/>
    <w:rsid w:val="009B31E5"/>
    <w:rsid w:val="009D1235"/>
    <w:rsid w:val="00A81505"/>
    <w:rsid w:val="00AD76F0"/>
    <w:rsid w:val="00B22782"/>
    <w:rsid w:val="00B727B9"/>
    <w:rsid w:val="00BB10C9"/>
    <w:rsid w:val="00C36D16"/>
    <w:rsid w:val="00C37FF8"/>
    <w:rsid w:val="00C55955"/>
    <w:rsid w:val="00CA177D"/>
    <w:rsid w:val="00D5721F"/>
    <w:rsid w:val="00D82654"/>
    <w:rsid w:val="00E406B3"/>
    <w:rsid w:val="00F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97B8-8B83-4890-90D9-49BE90D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7</cp:revision>
  <dcterms:created xsi:type="dcterms:W3CDTF">2020-05-18T08:07:00Z</dcterms:created>
  <dcterms:modified xsi:type="dcterms:W3CDTF">2020-06-03T09:27:00Z</dcterms:modified>
</cp:coreProperties>
</file>