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D4515" w14:textId="77777777" w:rsidR="00273FED" w:rsidRDefault="00273FED" w:rsidP="00273FE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.../2024. (XII. 16.) önkormányzati rendelete</w:t>
      </w:r>
    </w:p>
    <w:p w14:paraId="28AFECCE" w14:textId="77777777" w:rsidR="00273FED" w:rsidRDefault="00273FED" w:rsidP="00273FE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2024. évi költségvetéséről szóló 1/2024.(II.15.) önkormányzati rendeletének módosításáról</w:t>
      </w:r>
    </w:p>
    <w:p w14:paraId="001C5AD4" w14:textId="77777777" w:rsidR="00273FED" w:rsidRDefault="00273FED" w:rsidP="00273FED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valamint Tiszavasvári Város Önkormányzata Képviselő-testülete szervezeti és működési szabályzatáról szóló rendelet megalkotásáról szóló 6/2022. (II.25.)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6/2022. (II.25.) önkormányzati rendelet 3. melléklet 2.1. pontjában biztosított véleményezési jogkörében illetékes Szociális és Humán Bizottság véleményének kikérésével a következőket rendeli el:</w:t>
      </w:r>
    </w:p>
    <w:p w14:paraId="5AD52F23" w14:textId="77777777" w:rsidR="00273FED" w:rsidRDefault="00273FED" w:rsidP="00273FE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F7E2D6E" w14:textId="77777777" w:rsidR="00273FED" w:rsidRDefault="00273FED" w:rsidP="00273FED">
      <w:pPr>
        <w:pStyle w:val="Szvegtrzs"/>
        <w:spacing w:after="0" w:line="240" w:lineRule="auto"/>
        <w:jc w:val="both"/>
      </w:pPr>
      <w:r>
        <w:t xml:space="preserve">(1) Az önkormányzat 2024. évi költségvetéséről szóló 1/2024. (II. 15.) önkormányzati rendelet 2. § (1) bekezdés </w:t>
      </w:r>
      <w:proofErr w:type="gramStart"/>
      <w:r>
        <w:t>a)–</w:t>
      </w:r>
      <w:proofErr w:type="gramEnd"/>
      <w:r>
        <w:t>c) pontja helyébe a következő rendelkezések lépnek:</w:t>
      </w:r>
    </w:p>
    <w:p w14:paraId="66A1A369" w14:textId="77777777" w:rsidR="00273FED" w:rsidRDefault="00273FED" w:rsidP="00273FED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6206D3CD" w14:textId="77777777" w:rsidR="00273FED" w:rsidRDefault="00273FED" w:rsidP="00273FED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5.231.380.270 Ft költségvetési bevétellel</w:t>
      </w:r>
    </w:p>
    <w:p w14:paraId="3AF84573" w14:textId="77777777" w:rsidR="00273FED" w:rsidRDefault="00273FED" w:rsidP="00273FE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6.737.203.297 Ft költségvetési kiadással</w:t>
      </w:r>
    </w:p>
    <w:p w14:paraId="618D2EC8" w14:textId="77777777" w:rsidR="00273FED" w:rsidRDefault="00273FED" w:rsidP="00273FE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1.505.823.027 Ft költségvetési hiánnyal, ebből:</w:t>
      </w:r>
    </w:p>
    <w:p w14:paraId="00489EFA" w14:textId="77777777" w:rsidR="00273FED" w:rsidRDefault="00273FED" w:rsidP="00273FED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17.375.969 Ft működési hiánnyal</w:t>
      </w:r>
    </w:p>
    <w:p w14:paraId="7D079B02" w14:textId="77777777" w:rsidR="00273FED" w:rsidRDefault="00273FED" w:rsidP="00273FED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1.488.447.058 Ft felhalmozási hiánnyal”</w:t>
      </w:r>
    </w:p>
    <w:p w14:paraId="27D292CA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§ (1) bekezdés e) és f) pontja helyébe a következő rendelkezések lépnek:</w:t>
      </w:r>
    </w:p>
    <w:p w14:paraId="5456295F" w14:textId="77777777" w:rsidR="00273FED" w:rsidRDefault="00273FED" w:rsidP="00273FED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2024. évi költségvetését:)</w:t>
      </w:r>
    </w:p>
    <w:p w14:paraId="087E0120" w14:textId="77777777" w:rsidR="00273FED" w:rsidRDefault="00273FED" w:rsidP="00273FED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e)</w:t>
      </w:r>
      <w:r>
        <w:tab/>
        <w:t>1.198.883.689 Ft finanszírozási kiadással</w:t>
      </w:r>
    </w:p>
    <w:p w14:paraId="64FDD368" w14:textId="77777777" w:rsidR="00273FED" w:rsidRDefault="00273FED" w:rsidP="00273FED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1.505.823.027 Ft finanszírozási többlettel, ebből:</w:t>
      </w:r>
    </w:p>
    <w:p w14:paraId="78A4321E" w14:textId="77777777" w:rsidR="00273FED" w:rsidRDefault="00273FED" w:rsidP="00273FED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102.031.489 Ft működési többlettel</w:t>
      </w:r>
    </w:p>
    <w:p w14:paraId="4E2393F8" w14:textId="77777777" w:rsidR="00273FED" w:rsidRDefault="00273FED" w:rsidP="00273FED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  <w:t>1.403.791.538 Ft felhalmozási többlettel</w:t>
      </w:r>
    </w:p>
    <w:p w14:paraId="45F080A9" w14:textId="77777777" w:rsidR="00273FED" w:rsidRDefault="00273FED" w:rsidP="00273FED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3684BEFE" w14:textId="77777777" w:rsidR="00273FED" w:rsidRDefault="00273FED" w:rsidP="00273FE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D9FE9D2" w14:textId="77777777" w:rsidR="00273FED" w:rsidRDefault="00273FED" w:rsidP="00273FED">
      <w:pPr>
        <w:pStyle w:val="Szvegtrzs"/>
        <w:spacing w:after="0" w:line="240" w:lineRule="auto"/>
        <w:jc w:val="both"/>
      </w:pPr>
      <w:r>
        <w:t>Az önkormányzat 2024. évi költségvetéséről szóló 1/2024. (II. 15.) önkormányzati rendelet 3. § (2) bekezdése helyébe a következő rendelkezés lép:</w:t>
      </w:r>
    </w:p>
    <w:p w14:paraId="1AD9E513" w14:textId="77777777" w:rsidR="00273FED" w:rsidRDefault="00273FED" w:rsidP="00273FED">
      <w:pPr>
        <w:pStyle w:val="Szvegtrzs"/>
        <w:spacing w:before="240" w:after="240" w:line="240" w:lineRule="auto"/>
        <w:jc w:val="both"/>
      </w:pPr>
      <w:r>
        <w:t>„(2) Az önkormányzat a kiadások között 5.452</w:t>
      </w:r>
      <w:r>
        <w:rPr>
          <w:b/>
          <w:bCs/>
        </w:rPr>
        <w:t>.</w:t>
      </w:r>
      <w:r>
        <w:t>041 Ft általános, 63</w:t>
      </w:r>
      <w:r>
        <w:rPr>
          <w:b/>
          <w:bCs/>
        </w:rPr>
        <w:t>.</w:t>
      </w:r>
      <w:r>
        <w:t>616</w:t>
      </w:r>
      <w:r>
        <w:rPr>
          <w:b/>
          <w:bCs/>
        </w:rPr>
        <w:t>.</w:t>
      </w:r>
      <w:r>
        <w:t>952 Ft céltartalékot állapít meg, melyeket részletesen a 35. melléklet tartalmaz.”</w:t>
      </w:r>
    </w:p>
    <w:p w14:paraId="3435BDD4" w14:textId="77777777" w:rsidR="00273FED" w:rsidRDefault="00273FED" w:rsidP="00273FE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0CC04323" w14:textId="77777777" w:rsidR="00273FED" w:rsidRDefault="00273FED" w:rsidP="00273FED">
      <w:pPr>
        <w:pStyle w:val="Szvegtrzs"/>
        <w:spacing w:after="0" w:line="240" w:lineRule="auto"/>
        <w:jc w:val="both"/>
      </w:pPr>
      <w:r>
        <w:t>(1) Az önkormányzat 2024. évi költségvetéséről szóló 1/2024. (II. 15.) önkormányzati rendelet 1. melléklete helyébe az 1. melléklet lép.</w:t>
      </w:r>
    </w:p>
    <w:p w14:paraId="46DC5661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(2) Az önkormányzat 2024. évi költségvetéséről szóló 1/2024. (II. 15.) önkormányzati rendelet 2. melléklete helyébe a 2. melléklet lép.</w:t>
      </w:r>
    </w:p>
    <w:p w14:paraId="0DEA97B7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(3) Az önkormányzat 2024. évi költségvetéséről szóló 1/2024. (II. 15.) önkormányzati rendelet 6. melléklete helyébe a 3. melléklet lép.</w:t>
      </w:r>
    </w:p>
    <w:p w14:paraId="7BCAFE1A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(4) Az önkormányzat 2024. évi költségvetéséről szóló 1/2024. (II. 15.) önkormányzati rendelet 7. melléklete helyébe a 4. melléklet lép.</w:t>
      </w:r>
    </w:p>
    <w:p w14:paraId="3583153F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(5) Az önkormányzat 2024. évi költségvetéséről szóló 1/2024. (II. 15.) önkormányzati rendelet 8. melléklete helyébe az 5. melléklet lép.</w:t>
      </w:r>
    </w:p>
    <w:p w14:paraId="00D2D7A6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(6) Az önkormányzat 2024. évi költségvetéséről szóló 1/2024. (II. 15.) önkormányzati rendelet 11. melléklete helyébe a 6. melléklet lép.</w:t>
      </w:r>
    </w:p>
    <w:p w14:paraId="33A7B2E7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(7) Az önkormányzat 2024. évi költségvetéséről szóló 1/2024. (II. 15.) önkormányzati rendelet 12. melléklete helyébe a 7. melléklet lép.</w:t>
      </w:r>
    </w:p>
    <w:p w14:paraId="43871937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(8) Az önkormányzat 2024. évi költségvetéséről szóló 1/2024. (II. 15.) önkormányzati rendelet 14. melléklete helyébe a 8. melléklet lép.</w:t>
      </w:r>
    </w:p>
    <w:p w14:paraId="30DF3B65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(9) Az önkormányzat 2024. évi költségvetéséről szóló 1/2024. (II. 15.) önkormányzati rendelet 15. melléklete helyébe a 9. melléklet lép.</w:t>
      </w:r>
    </w:p>
    <w:p w14:paraId="7EF65CC4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(10) Az önkormányzat 2024. évi költségvetéséről szóló 1/2024. (II. 15.) önkormányzati rendelet 17. melléklete helyébe a 10. melléklet lép.</w:t>
      </w:r>
    </w:p>
    <w:p w14:paraId="4C51CB8E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(11) Az önkormányzat 2024. évi költségvetéséről szóló 1/2024. (II. 15.) önkormányzati rendelet 18. melléklete helyébe a 11. melléklet lép.</w:t>
      </w:r>
    </w:p>
    <w:p w14:paraId="78FAE644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(12) Az önkormányzat 2024. évi költségvetéséről szóló 1/2024. (II. 15.) önkormányzati rendelet 21. melléklete helyébe a 12. melléklet lép.</w:t>
      </w:r>
    </w:p>
    <w:p w14:paraId="4C60BD2F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(13) Az önkormányzat 2024. évi költségvetéséről szóló 1/2024. (II. 15.) önkormányzati rendelet 22. melléklete helyébe a 13. melléklet lép.</w:t>
      </w:r>
    </w:p>
    <w:p w14:paraId="36467EEE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(14) Az önkormányzat 2024. évi költségvetéséről szóló 1/2024. (II. 15.) önkormányzati rendelet 31. melléklete helyébe a 14. melléklet lép.</w:t>
      </w:r>
    </w:p>
    <w:p w14:paraId="4980358B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(15) Az önkormányzat 2024. évi költségvetéséről szóló 1/2024. (II. 15.) önkormányzati rendelet 32. melléklete helyébe a 15. melléklet lép.</w:t>
      </w:r>
    </w:p>
    <w:p w14:paraId="56930177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(16) Az önkormányzat 2024. évi költségvetéséről szóló 1/2024. (II. 15.) önkormányzati rendelet 34. melléklete helyébe a 16. melléklet lép.</w:t>
      </w:r>
    </w:p>
    <w:p w14:paraId="60AC289E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(17) Az önkormányzat 2024. évi költségvetéséről szóló 1/2024. (II. 15.) önkormányzati rendelet 35. melléklete helyébe a 17. melléklet lép.</w:t>
      </w:r>
    </w:p>
    <w:p w14:paraId="479F0EF0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lastRenderedPageBreak/>
        <w:t>(18) Az önkormányzat 2024. évi költségvetéséről szóló 1/2024. (II. 15.) önkormányzati rendelet 36. melléklete helyébe a 18. melléklet lép.</w:t>
      </w:r>
    </w:p>
    <w:p w14:paraId="3C0CE95A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(19) Az önkormányzat 2024. évi költségvetéséről szóló 1/2024. (II. 15.) önkormányzati rendelet 37. melléklete helyébe a 19. melléklet lép.</w:t>
      </w:r>
    </w:p>
    <w:p w14:paraId="5660E534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(20) Az önkormányzat 2024. évi költségvetéséről szóló 1/2024. (II. 15.) önkormányzati rendelet 39. melléklete helyébe a 20. melléklet lép.</w:t>
      </w:r>
    </w:p>
    <w:p w14:paraId="5E45EEFB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(21) Az önkormányzat 2024. évi költségvetéséről szóló 1/2024. (II. 15.) önkormányzati rendelet 40. melléklete helyébe a 21. melléklet lép.</w:t>
      </w:r>
    </w:p>
    <w:p w14:paraId="3BEDED06" w14:textId="77777777" w:rsidR="00273FED" w:rsidRDefault="00273FED" w:rsidP="00273FED">
      <w:pPr>
        <w:pStyle w:val="Szvegtrzs"/>
        <w:spacing w:before="240" w:after="0" w:line="240" w:lineRule="auto"/>
        <w:jc w:val="both"/>
      </w:pPr>
      <w:r>
        <w:t>(22) Az önkormányzat 2024. évi költségvetéséről szóló 1/2024. (II. 15.) önkormányzati rendelet 42. melléklete helyébe a 22. melléklet lép.</w:t>
      </w:r>
    </w:p>
    <w:p w14:paraId="31AAD0DA" w14:textId="77777777" w:rsidR="00273FED" w:rsidRDefault="00273FED" w:rsidP="00273FE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A5D2132" w14:textId="77777777" w:rsidR="00273FED" w:rsidRDefault="00273FED" w:rsidP="00273FED">
      <w:pPr>
        <w:pStyle w:val="Szvegtrzs"/>
        <w:spacing w:after="0" w:line="240" w:lineRule="auto"/>
        <w:jc w:val="both"/>
      </w:pPr>
      <w:r>
        <w:t>Ez a rendelet 2024. december 17-én lép hatályba.</w:t>
      </w:r>
    </w:p>
    <w:p w14:paraId="3B3BEAAE" w14:textId="77777777" w:rsidR="00273FED" w:rsidRDefault="00273FED" w:rsidP="00273FED">
      <w:pPr>
        <w:pStyle w:val="Szvegtrzs"/>
        <w:spacing w:after="0" w:line="240" w:lineRule="auto"/>
        <w:jc w:val="both"/>
      </w:pPr>
    </w:p>
    <w:p w14:paraId="04A6F19A" w14:textId="08698DE3" w:rsidR="00273FED" w:rsidRDefault="00273FED" w:rsidP="00273FED">
      <w:pPr>
        <w:pStyle w:val="Szvegtrzs"/>
        <w:spacing w:line="240" w:lineRule="auto"/>
      </w:pPr>
      <w:r>
        <w:t xml:space="preserve">Tiszavasvári, 2024. </w:t>
      </w:r>
      <w:r>
        <w:t>dece</w:t>
      </w:r>
      <w:r>
        <w:t xml:space="preserve">mber </w:t>
      </w:r>
      <w:r>
        <w:t>..</w:t>
      </w:r>
      <w:r>
        <w:t>.</w:t>
      </w:r>
    </w:p>
    <w:p w14:paraId="138F5300" w14:textId="77777777" w:rsidR="00273FED" w:rsidRPr="00273FED" w:rsidRDefault="00273FED" w:rsidP="00273F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6FE75C" w14:textId="77777777" w:rsidR="00273FED" w:rsidRPr="00273FED" w:rsidRDefault="00273FED" w:rsidP="00273F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C0BB5BF" w14:textId="77777777" w:rsidR="00273FED" w:rsidRPr="00273FED" w:rsidRDefault="00273FED" w:rsidP="00273F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8484E02" w14:textId="7B4B229A" w:rsidR="00273FED" w:rsidRPr="00273FED" w:rsidRDefault="00273FED" w:rsidP="00273FED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273FED">
        <w:rPr>
          <w:rFonts w:ascii="Times New Roman" w:hAnsi="Times New Roman" w:cs="Times New Roman"/>
          <w:b/>
          <w:sz w:val="24"/>
          <w:szCs w:val="24"/>
        </w:rPr>
        <w:t>Balázsi</w:t>
      </w:r>
      <w:proofErr w:type="spellEnd"/>
      <w:r w:rsidRPr="00273FED">
        <w:rPr>
          <w:rFonts w:ascii="Times New Roman" w:hAnsi="Times New Roman" w:cs="Times New Roman"/>
          <w:b/>
          <w:sz w:val="24"/>
          <w:szCs w:val="24"/>
        </w:rPr>
        <w:t xml:space="preserve"> Csilla</w:t>
      </w:r>
      <w:r w:rsidRPr="00273FED">
        <w:rPr>
          <w:rFonts w:ascii="Times New Roman" w:hAnsi="Times New Roman" w:cs="Times New Roman"/>
          <w:b/>
          <w:sz w:val="24"/>
          <w:szCs w:val="24"/>
        </w:rPr>
        <w:tab/>
        <w:t>Dr. K</w:t>
      </w:r>
      <w:r>
        <w:rPr>
          <w:rFonts w:ascii="Times New Roman" w:hAnsi="Times New Roman" w:cs="Times New Roman"/>
          <w:b/>
          <w:sz w:val="24"/>
          <w:szCs w:val="24"/>
        </w:rPr>
        <w:t>ovács János</w:t>
      </w:r>
    </w:p>
    <w:p w14:paraId="28E572AD" w14:textId="77777777" w:rsidR="00273FED" w:rsidRPr="00273FED" w:rsidRDefault="00273FED" w:rsidP="00273FED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  <w:r w:rsidRPr="00273FED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r w:rsidRPr="00273FE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056D296C" w14:textId="77777777" w:rsidR="00273FED" w:rsidRPr="00273FED" w:rsidRDefault="00273FED" w:rsidP="00273FED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DACE27" w14:textId="77777777" w:rsidR="00273FED" w:rsidRPr="00273FED" w:rsidRDefault="00273FED" w:rsidP="00273FED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02397AB" w14:textId="52079FDD" w:rsidR="00273FED" w:rsidRPr="00273FED" w:rsidRDefault="00273FED" w:rsidP="00273FED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 xml:space="preserve"> Kihirdetve: </w:t>
      </w:r>
      <w:r w:rsidRPr="00273FED">
        <w:rPr>
          <w:rFonts w:ascii="Times New Roman" w:hAnsi="Times New Roman" w:cs="Times New Roman"/>
          <w:sz w:val="24"/>
          <w:szCs w:val="24"/>
        </w:rPr>
        <w:t xml:space="preserve">2024. </w:t>
      </w:r>
      <w:r>
        <w:rPr>
          <w:rFonts w:ascii="Times New Roman" w:hAnsi="Times New Roman" w:cs="Times New Roman"/>
          <w:sz w:val="24"/>
          <w:szCs w:val="24"/>
        </w:rPr>
        <w:t>december</w:t>
      </w:r>
      <w:r w:rsidRPr="00273F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273FED">
        <w:rPr>
          <w:rFonts w:ascii="Times New Roman" w:hAnsi="Times New Roman" w:cs="Times New Roman"/>
          <w:sz w:val="24"/>
          <w:szCs w:val="24"/>
        </w:rPr>
        <w:t>.</w:t>
      </w:r>
    </w:p>
    <w:p w14:paraId="607E4B5E" w14:textId="77777777" w:rsidR="00273FED" w:rsidRPr="00273FED" w:rsidRDefault="00273FED" w:rsidP="00273FED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81E4397" w14:textId="77777777" w:rsidR="00273FED" w:rsidRPr="00273FED" w:rsidRDefault="00273FED" w:rsidP="00273FED">
      <w:pPr>
        <w:tabs>
          <w:tab w:val="center" w:pos="2268"/>
          <w:tab w:val="center" w:pos="680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13EE04" w14:textId="77777777" w:rsidR="00273FED" w:rsidRPr="00273FED" w:rsidRDefault="00273FED" w:rsidP="00273FED">
      <w:pPr>
        <w:tabs>
          <w:tab w:val="center" w:pos="2268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</w:r>
    </w:p>
    <w:p w14:paraId="539EFA73" w14:textId="523EA4F6" w:rsidR="00273FED" w:rsidRPr="00273FED" w:rsidRDefault="00273FED" w:rsidP="00273FED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  <w:t>Dr. K</w:t>
      </w:r>
      <w:r>
        <w:rPr>
          <w:rFonts w:ascii="Times New Roman" w:hAnsi="Times New Roman" w:cs="Times New Roman"/>
          <w:b/>
          <w:sz w:val="24"/>
          <w:szCs w:val="24"/>
        </w:rPr>
        <w:t>ovács János</w:t>
      </w:r>
    </w:p>
    <w:p w14:paraId="14FAF64E" w14:textId="77777777" w:rsidR="00273FED" w:rsidRPr="00273FED" w:rsidRDefault="00273FED" w:rsidP="00273FED">
      <w:pPr>
        <w:tabs>
          <w:tab w:val="center" w:pos="2552"/>
          <w:tab w:val="center" w:pos="680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3FED">
        <w:rPr>
          <w:rFonts w:ascii="Times New Roman" w:hAnsi="Times New Roman" w:cs="Times New Roman"/>
          <w:b/>
          <w:sz w:val="24"/>
          <w:szCs w:val="24"/>
        </w:rPr>
        <w:tab/>
        <w:t>jegyző</w:t>
      </w:r>
    </w:p>
    <w:p w14:paraId="011B1497" w14:textId="71CF5D51" w:rsidR="00273FED" w:rsidRPr="00273FED" w:rsidRDefault="00273FED" w:rsidP="00273FED">
      <w:pPr>
        <w:pStyle w:val="Szvegtrzs"/>
        <w:spacing w:after="0" w:line="240" w:lineRule="auto"/>
        <w:jc w:val="both"/>
        <w:rPr>
          <w:rFonts w:cs="Times New Roman"/>
        </w:rPr>
      </w:pPr>
      <w:r w:rsidRPr="00273FED">
        <w:rPr>
          <w:rFonts w:cs="Times New Roman"/>
        </w:rPr>
        <w:br w:type="page"/>
      </w:r>
    </w:p>
    <w:p w14:paraId="7EF8024D" w14:textId="77777777" w:rsidR="00273FED" w:rsidRPr="00273FED" w:rsidRDefault="00273FED" w:rsidP="00273FED">
      <w:pPr>
        <w:suppressAutoHyphens/>
        <w:spacing w:after="0" w:line="288" w:lineRule="auto"/>
        <w:jc w:val="center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</w:p>
    <w:p w14:paraId="0B7D35A4" w14:textId="77777777" w:rsidR="00273FED" w:rsidRPr="00273FED" w:rsidRDefault="00273FED" w:rsidP="00273FED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Általános indokolás</w:t>
      </w:r>
    </w:p>
    <w:p w14:paraId="5D7F9D2F" w14:textId="77777777" w:rsidR="00273FED" w:rsidRPr="00273FED" w:rsidRDefault="00273FED" w:rsidP="00273FE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Az államháztartásról szóló 2011. évi CXCV. törvény 34. § (1)-(5) bekezdésében foglaltak szerint, a helyi önkormányzat költségvetési rendeletét módosíthatja.</w:t>
      </w:r>
    </w:p>
    <w:p w14:paraId="03BDEE4B" w14:textId="77777777" w:rsidR="00273FED" w:rsidRPr="00273FED" w:rsidRDefault="00273FED" w:rsidP="00273FED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Részletes indokolás</w:t>
      </w:r>
    </w:p>
    <w:p w14:paraId="286B5B09" w14:textId="77777777" w:rsidR="00273FED" w:rsidRPr="00273FED" w:rsidRDefault="00273FED" w:rsidP="00273FE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 xml:space="preserve">Az 1. §-hoz </w:t>
      </w:r>
    </w:p>
    <w:p w14:paraId="39902D0E" w14:textId="77777777" w:rsidR="00273FED" w:rsidRPr="00273FED" w:rsidRDefault="00273FED" w:rsidP="00273FED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A költségvetési rendelet módosításával a költségvetési és finanszírozási bevételi, kiadási főösszegek és a hiány összegei e rendelet szerinti módosult összegeit mutatja be.</w:t>
      </w:r>
    </w:p>
    <w:p w14:paraId="6B1D422F" w14:textId="77777777" w:rsidR="00273FED" w:rsidRPr="00273FED" w:rsidRDefault="00273FED" w:rsidP="00273FE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 xml:space="preserve">A 2. §-hoz </w:t>
      </w:r>
    </w:p>
    <w:p w14:paraId="5C80E595" w14:textId="77777777" w:rsidR="00273FED" w:rsidRPr="00273FED" w:rsidRDefault="00273FED" w:rsidP="00273FE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A módosítások után meglévő tartalékok állományáról ad tájékoztatást.</w:t>
      </w:r>
    </w:p>
    <w:p w14:paraId="57F45D2B" w14:textId="77777777" w:rsidR="00273FED" w:rsidRPr="00273FED" w:rsidRDefault="00273FED" w:rsidP="00273FE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 xml:space="preserve">A 3. §-hoz </w:t>
      </w:r>
    </w:p>
    <w:p w14:paraId="54A724DE" w14:textId="77777777" w:rsidR="00273FED" w:rsidRPr="00273FED" w:rsidRDefault="00273FED" w:rsidP="00273FED">
      <w:pPr>
        <w:suppressAutoHyphens/>
        <w:spacing w:after="140" w:line="240" w:lineRule="auto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A költségvetési rendeleten belül a módosuló mellékleteket mutatja be.</w:t>
      </w:r>
    </w:p>
    <w:p w14:paraId="2B3E4838" w14:textId="77777777" w:rsidR="00273FED" w:rsidRPr="00273FED" w:rsidRDefault="00273FED" w:rsidP="00273FED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b/>
          <w:bCs/>
          <w:sz w:val="24"/>
          <w:szCs w:val="24"/>
          <w:lang w:eastAsia="zh-CN" w:bidi="hi-IN"/>
          <w14:ligatures w14:val="none"/>
        </w:rPr>
        <w:t xml:space="preserve">A 4. §-hoz </w:t>
      </w:r>
    </w:p>
    <w:p w14:paraId="0F655195" w14:textId="77777777" w:rsidR="00273FED" w:rsidRPr="00273FED" w:rsidRDefault="00273FED" w:rsidP="00273FED">
      <w:pPr>
        <w:suppressAutoHyphens/>
        <w:spacing w:before="159" w:after="159" w:line="240" w:lineRule="auto"/>
        <w:ind w:left="159" w:right="159"/>
        <w:jc w:val="both"/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</w:pPr>
      <w:r w:rsidRPr="00273FED">
        <w:rPr>
          <w:rFonts w:ascii="Times New Roman" w:eastAsia="Noto Sans CJK SC Regular" w:hAnsi="Times New Roman" w:cs="FreeSans"/>
          <w:sz w:val="24"/>
          <w:szCs w:val="24"/>
          <w:lang w:eastAsia="zh-CN" w:bidi="hi-IN"/>
          <w14:ligatures w14:val="none"/>
        </w:rPr>
        <w:t>A rendelet hatálybalépéséről rendelkezik.</w:t>
      </w:r>
    </w:p>
    <w:p w14:paraId="35A2CDA9" w14:textId="77777777" w:rsidR="001614F5" w:rsidRDefault="001614F5"/>
    <w:sectPr w:rsidR="001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FED"/>
    <w:rsid w:val="001614F5"/>
    <w:rsid w:val="00273FED"/>
    <w:rsid w:val="0094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14A30"/>
  <w15:chartTrackingRefBased/>
  <w15:docId w15:val="{26575D96-2022-4F2B-82B2-433B48DA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73FED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rsid w:val="00273FED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791</Words>
  <Characters>5461</Characters>
  <Application>Microsoft Office Word</Application>
  <DocSecurity>0</DocSecurity>
  <Lines>45</Lines>
  <Paragraphs>12</Paragraphs>
  <ScaleCrop>false</ScaleCrop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Máté Köblös</cp:lastModifiedBy>
  <cp:revision>1</cp:revision>
  <dcterms:created xsi:type="dcterms:W3CDTF">2024-12-05T13:16:00Z</dcterms:created>
  <dcterms:modified xsi:type="dcterms:W3CDTF">2024-12-05T13:19:00Z</dcterms:modified>
</cp:coreProperties>
</file>