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B4" w:rsidRPr="00AE0455" w:rsidRDefault="007059B4" w:rsidP="007059B4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Tiszavasvári Város Önkormányzata</w:t>
      </w:r>
    </w:p>
    <w:p w:rsidR="007059B4" w:rsidRPr="00AE0455" w:rsidRDefault="007059B4" w:rsidP="007059B4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7059B4" w:rsidRPr="00AE0455" w:rsidRDefault="00CD22F5" w:rsidP="007059B4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68</w:t>
      </w:r>
      <w:r w:rsidR="007059B4">
        <w:rPr>
          <w:b/>
          <w:szCs w:val="24"/>
        </w:rPr>
        <w:t>/2</w:t>
      </w:r>
      <w:r w:rsidR="007059B4" w:rsidRPr="00AE0455">
        <w:rPr>
          <w:b/>
          <w:szCs w:val="24"/>
        </w:rPr>
        <w:t>01</w:t>
      </w:r>
      <w:r w:rsidR="007059B4">
        <w:rPr>
          <w:b/>
          <w:szCs w:val="24"/>
        </w:rPr>
        <w:t>7</w:t>
      </w:r>
      <w:r w:rsidR="007059B4" w:rsidRPr="00AE0455">
        <w:rPr>
          <w:b/>
          <w:szCs w:val="24"/>
        </w:rPr>
        <w:t>. (</w:t>
      </w:r>
      <w:r>
        <w:rPr>
          <w:b/>
          <w:szCs w:val="24"/>
        </w:rPr>
        <w:t>III.30</w:t>
      </w:r>
      <w:r w:rsidR="007059B4" w:rsidRPr="00AE0455">
        <w:rPr>
          <w:b/>
          <w:szCs w:val="24"/>
        </w:rPr>
        <w:t xml:space="preserve">.) Kt. számú </w:t>
      </w:r>
    </w:p>
    <w:p w:rsidR="007059B4" w:rsidRDefault="007059B4" w:rsidP="007059B4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AE0455">
        <w:rPr>
          <w:b/>
          <w:szCs w:val="24"/>
        </w:rPr>
        <w:t>határozata</w:t>
      </w:r>
      <w:proofErr w:type="gramEnd"/>
    </w:p>
    <w:p w:rsidR="007059B4" w:rsidRDefault="007059B4" w:rsidP="007059B4">
      <w:pPr>
        <w:tabs>
          <w:tab w:val="center" w:pos="6521"/>
        </w:tabs>
        <w:jc w:val="center"/>
        <w:rPr>
          <w:b/>
          <w:szCs w:val="24"/>
        </w:rPr>
      </w:pPr>
    </w:p>
    <w:p w:rsidR="007059B4" w:rsidRDefault="007059B4" w:rsidP="007059B4">
      <w:pPr>
        <w:tabs>
          <w:tab w:val="center" w:pos="6521"/>
        </w:tabs>
        <w:jc w:val="center"/>
        <w:rPr>
          <w:b/>
          <w:bCs/>
        </w:rPr>
      </w:pPr>
      <w:r w:rsidRPr="00DE6C9E">
        <w:rPr>
          <w:b/>
          <w:bCs/>
          <w:color w:val="000000"/>
        </w:rPr>
        <w:t xml:space="preserve">A Tiszavasvári </w:t>
      </w:r>
      <w:proofErr w:type="spellStart"/>
      <w:r w:rsidRPr="00DE6C9E">
        <w:rPr>
          <w:b/>
          <w:bCs/>
          <w:color w:val="000000"/>
        </w:rPr>
        <w:t>járóbeteg</w:t>
      </w:r>
      <w:proofErr w:type="spellEnd"/>
      <w:r w:rsidRPr="00DE6C9E">
        <w:rPr>
          <w:b/>
          <w:bCs/>
          <w:color w:val="000000"/>
        </w:rPr>
        <w:t xml:space="preserve"> ellátás </w:t>
      </w:r>
      <w:r>
        <w:rPr>
          <w:b/>
          <w:bCs/>
          <w:color w:val="000000"/>
        </w:rPr>
        <w:t xml:space="preserve">szakorvosi és nem szakorvosi feladatainak megvalósítására kiírt </w:t>
      </w:r>
      <w:r>
        <w:rPr>
          <w:b/>
          <w:bCs/>
        </w:rPr>
        <w:t>közbeszerzési eljárás 1. részének eredménye</w:t>
      </w:r>
    </w:p>
    <w:p w:rsidR="007059B4" w:rsidRDefault="007059B4" w:rsidP="007059B4">
      <w:pPr>
        <w:tabs>
          <w:tab w:val="center" w:pos="6521"/>
        </w:tabs>
        <w:jc w:val="center"/>
        <w:rPr>
          <w:b/>
          <w:bCs/>
        </w:rPr>
      </w:pPr>
    </w:p>
    <w:p w:rsidR="007059B4" w:rsidRDefault="007059B4" w:rsidP="007059B4">
      <w:pPr>
        <w:tabs>
          <w:tab w:val="center" w:pos="6521"/>
        </w:tabs>
        <w:jc w:val="center"/>
        <w:rPr>
          <w:b/>
          <w:bCs/>
        </w:rPr>
      </w:pPr>
    </w:p>
    <w:p w:rsidR="007059B4" w:rsidRDefault="007059B4" w:rsidP="007059B4">
      <w:pPr>
        <w:tabs>
          <w:tab w:val="center" w:pos="6521"/>
        </w:tabs>
        <w:jc w:val="both"/>
        <w:rPr>
          <w:b/>
          <w:bCs/>
        </w:rPr>
      </w:pPr>
      <w:r>
        <w:rPr>
          <w:bCs/>
        </w:rPr>
        <w:t xml:space="preserve">Tiszavasvári Város Önkormányzatának Képviselő-testülete </w:t>
      </w:r>
      <w:r w:rsidRPr="00E96D7B">
        <w:rPr>
          <w:b/>
          <w:bCs/>
          <w:i/>
        </w:rPr>
        <w:t>„</w:t>
      </w:r>
      <w:proofErr w:type="gramStart"/>
      <w:r w:rsidRPr="00E96D7B">
        <w:rPr>
          <w:b/>
          <w:bCs/>
          <w:i/>
          <w:color w:val="000000"/>
        </w:rPr>
        <w:t>A</w:t>
      </w:r>
      <w:proofErr w:type="gramEnd"/>
      <w:r w:rsidRPr="00E96D7B">
        <w:rPr>
          <w:b/>
          <w:bCs/>
          <w:i/>
          <w:color w:val="000000"/>
        </w:rPr>
        <w:t xml:space="preserve"> Tiszavasvári </w:t>
      </w:r>
      <w:proofErr w:type="spellStart"/>
      <w:r w:rsidRPr="00E96D7B">
        <w:rPr>
          <w:b/>
          <w:bCs/>
          <w:i/>
          <w:color w:val="000000"/>
        </w:rPr>
        <w:t>járóbeteg</w:t>
      </w:r>
      <w:proofErr w:type="spellEnd"/>
      <w:r w:rsidRPr="00E96D7B">
        <w:rPr>
          <w:b/>
          <w:bCs/>
          <w:i/>
          <w:color w:val="000000"/>
        </w:rPr>
        <w:t xml:space="preserve"> ellátás szakorvosi és nem szakorvosi feladatainak megvalósítására kiírt </w:t>
      </w:r>
      <w:r w:rsidRPr="00E96D7B">
        <w:rPr>
          <w:b/>
          <w:bCs/>
          <w:i/>
        </w:rPr>
        <w:t>közbeszerzési eljárás eredménye</w:t>
      </w:r>
      <w:r>
        <w:rPr>
          <w:b/>
          <w:bCs/>
        </w:rPr>
        <w:t xml:space="preserve">” </w:t>
      </w:r>
      <w:r w:rsidRPr="00E96D7B">
        <w:rPr>
          <w:bCs/>
        </w:rPr>
        <w:t>című el</w:t>
      </w:r>
      <w:r>
        <w:rPr>
          <w:bCs/>
        </w:rPr>
        <w:t>őterjesztést megtárgyalta és a közbeszerzési eljárás 1. része –</w:t>
      </w:r>
      <w:r w:rsidRPr="00334E9F">
        <w:rPr>
          <w:b/>
        </w:rPr>
        <w:t xml:space="preserve"> </w:t>
      </w:r>
      <w:r>
        <w:rPr>
          <w:b/>
        </w:rPr>
        <w:t xml:space="preserve">Tiszavasvári </w:t>
      </w:r>
      <w:r w:rsidRPr="002536F6">
        <w:rPr>
          <w:b/>
        </w:rPr>
        <w:t xml:space="preserve">szakorvosi </w:t>
      </w:r>
      <w:r w:rsidRPr="005E7983">
        <w:rPr>
          <w:b/>
          <w:bCs/>
          <w:i/>
          <w:color w:val="000000"/>
        </w:rPr>
        <w:t>– szakorvosi</w:t>
      </w:r>
      <w:r>
        <w:rPr>
          <w:b/>
          <w:bCs/>
          <w:i/>
          <w:color w:val="000000"/>
        </w:rPr>
        <w:t xml:space="preserve"> és fogászati nem szakorvosi</w:t>
      </w:r>
      <w:r w:rsidRPr="005E7983">
        <w:rPr>
          <w:b/>
          <w:bCs/>
          <w:i/>
          <w:color w:val="000000"/>
        </w:rPr>
        <w:t xml:space="preserve"> - </w:t>
      </w:r>
      <w:r>
        <w:rPr>
          <w:b/>
        </w:rPr>
        <w:t>feladatellátás</w:t>
      </w:r>
      <w:r>
        <w:rPr>
          <w:bCs/>
        </w:rPr>
        <w:t xml:space="preserve"> tekintetében az </w:t>
      </w:r>
      <w:r w:rsidRPr="00E96D7B">
        <w:rPr>
          <w:bCs/>
        </w:rPr>
        <w:t>alábbi döntést hozza:</w:t>
      </w:r>
    </w:p>
    <w:p w:rsidR="007059B4" w:rsidRDefault="007059B4" w:rsidP="007059B4">
      <w:pPr>
        <w:pStyle w:val="Szvegtrzs"/>
        <w:rPr>
          <w:b/>
        </w:rPr>
      </w:pPr>
    </w:p>
    <w:p w:rsidR="007059B4" w:rsidRDefault="007059B4" w:rsidP="007059B4">
      <w:pPr>
        <w:pStyle w:val="Szvegtrzs"/>
        <w:rPr>
          <w:b/>
        </w:rPr>
      </w:pPr>
    </w:p>
    <w:p w:rsidR="007059B4" w:rsidRDefault="007059B4" w:rsidP="007059B4">
      <w:pPr>
        <w:jc w:val="both"/>
        <w:rPr>
          <w:rFonts w:eastAsia="Calibri"/>
          <w:b/>
          <w:lang w:eastAsia="en-US"/>
        </w:rPr>
      </w:pPr>
      <w:r>
        <w:rPr>
          <w:b/>
        </w:rPr>
        <w:t xml:space="preserve">I.1 </w:t>
      </w:r>
      <w:proofErr w:type="gramStart"/>
      <w:r w:rsidR="00034C26" w:rsidRPr="00034C26">
        <w:t>A</w:t>
      </w:r>
      <w:proofErr w:type="gramEnd"/>
      <w:r w:rsidR="00034C26">
        <w:rPr>
          <w:b/>
        </w:rPr>
        <w:t xml:space="preserve"> </w:t>
      </w:r>
      <w:r w:rsidRPr="00DA17E2">
        <w:t>„</w:t>
      </w:r>
      <w:proofErr w:type="spellStart"/>
      <w:r w:rsidR="004D3EEE" w:rsidRPr="004D3EEE">
        <w:rPr>
          <w:i/>
        </w:rPr>
        <w:t>Járóbeteg</w:t>
      </w:r>
      <w:proofErr w:type="spellEnd"/>
      <w:r w:rsidR="004D3EEE" w:rsidRPr="004D3EEE">
        <w:rPr>
          <w:i/>
        </w:rPr>
        <w:t xml:space="preserve"> szakellátás 2017.</w:t>
      </w:r>
      <w:r w:rsidRPr="004D3EEE">
        <w:rPr>
          <w:bCs/>
          <w:i/>
          <w:color w:val="000000"/>
        </w:rPr>
        <w:t>”</w:t>
      </w:r>
      <w:r w:rsidR="004D3EEE">
        <w:rPr>
          <w:bCs/>
          <w:i/>
          <w:color w:val="000000"/>
        </w:rPr>
        <w:t xml:space="preserve"> </w:t>
      </w:r>
      <w:r w:rsidRPr="004D3EEE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1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Tiszavasvári </w:t>
      </w:r>
      <w:r w:rsidRPr="002536F6">
        <w:rPr>
          <w:b/>
        </w:rPr>
        <w:t xml:space="preserve">szakorvosi </w:t>
      </w:r>
      <w:r w:rsidRPr="005E7983">
        <w:rPr>
          <w:b/>
          <w:bCs/>
          <w:i/>
          <w:color w:val="000000"/>
        </w:rPr>
        <w:t>– szakorvosi</w:t>
      </w:r>
      <w:r>
        <w:rPr>
          <w:b/>
          <w:bCs/>
          <w:i/>
          <w:color w:val="000000"/>
        </w:rPr>
        <w:t xml:space="preserve"> és fogászat</w:t>
      </w:r>
      <w:bookmarkStart w:id="0" w:name="_GoBack"/>
      <w:bookmarkEnd w:id="0"/>
      <w:r>
        <w:rPr>
          <w:b/>
          <w:bCs/>
          <w:i/>
          <w:color w:val="000000"/>
        </w:rPr>
        <w:t>i nem szakorvosi</w:t>
      </w:r>
      <w:r w:rsidRPr="005E7983">
        <w:rPr>
          <w:b/>
          <w:bCs/>
          <w:i/>
          <w:color w:val="000000"/>
        </w:rPr>
        <w:t xml:space="preserve"> </w:t>
      </w:r>
      <w:r>
        <w:rPr>
          <w:b/>
          <w:i/>
        </w:rPr>
        <w:t xml:space="preserve">– tekintetében </w:t>
      </w:r>
      <w:r w:rsidRPr="00264905">
        <w:rPr>
          <w:rFonts w:eastAsia="Calibri"/>
          <w:b/>
          <w:lang w:eastAsia="en-US"/>
        </w:rPr>
        <w:t xml:space="preserve">a </w:t>
      </w:r>
      <w:r>
        <w:rPr>
          <w:rFonts w:eastAsia="Calibri"/>
          <w:b/>
          <w:lang w:eastAsia="en-US"/>
        </w:rPr>
        <w:t>ROJKO-MED Kft</w:t>
      </w:r>
      <w:r w:rsidRPr="00264905">
        <w:rPr>
          <w:rFonts w:eastAsia="Calibri"/>
          <w:b/>
          <w:lang w:eastAsia="en-US"/>
        </w:rPr>
        <w:t xml:space="preserve">., </w:t>
      </w:r>
      <w:r w:rsidRPr="00DA17E2">
        <w:rPr>
          <w:rFonts w:eastAsia="Calibri"/>
          <w:lang w:eastAsia="en-US"/>
        </w:rPr>
        <w:t>mint egyedüli ajánlattevő</w:t>
      </w:r>
      <w:r w:rsidRPr="00264905">
        <w:rPr>
          <w:rFonts w:eastAsia="Calibri"/>
          <w:b/>
          <w:lang w:eastAsia="en-US"/>
        </w:rPr>
        <w:t xml:space="preserve"> ajánlatát érvényesnek nyilvánítja.</w:t>
      </w:r>
    </w:p>
    <w:p w:rsidR="007059B4" w:rsidRDefault="007059B4" w:rsidP="007059B4">
      <w:pPr>
        <w:pStyle w:val="Szvegtrzs"/>
        <w:rPr>
          <w:b/>
        </w:rPr>
      </w:pPr>
    </w:p>
    <w:p w:rsidR="007059B4" w:rsidRPr="009F1983" w:rsidRDefault="007059B4" w:rsidP="007059B4">
      <w:pPr>
        <w:pStyle w:val="Szvegtrzs"/>
        <w:rPr>
          <w:b/>
        </w:rPr>
      </w:pPr>
      <w:r>
        <w:rPr>
          <w:b/>
        </w:rPr>
        <w:t xml:space="preserve">I.2 </w:t>
      </w:r>
      <w:r w:rsidRPr="009F1983">
        <w:t>E határozat</w:t>
      </w:r>
      <w:r>
        <w:rPr>
          <w:b/>
        </w:rPr>
        <w:t xml:space="preserve"> I.1 pontjában </w:t>
      </w:r>
      <w:r w:rsidRPr="009F1983">
        <w:t>meghatározott</w:t>
      </w:r>
      <w:r>
        <w:rPr>
          <w:b/>
        </w:rPr>
        <w:t xml:space="preserve"> közbeszerzési eljárás 1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 w:rsidRPr="009F1983">
        <w:rPr>
          <w:i/>
        </w:rPr>
        <w:t xml:space="preserve">Tiszavasvári szakorvosi </w:t>
      </w:r>
      <w:r w:rsidRPr="009F1983">
        <w:rPr>
          <w:bCs/>
          <w:i/>
          <w:color w:val="000000"/>
        </w:rPr>
        <w:t xml:space="preserve">– szakorvosi és fogászati nem szakorvosi </w:t>
      </w:r>
      <w:r>
        <w:rPr>
          <w:b/>
          <w:i/>
        </w:rPr>
        <w:t xml:space="preserve">– </w:t>
      </w:r>
      <w:r w:rsidRPr="007C1B58">
        <w:t>tekintetében</w:t>
      </w:r>
      <w:r>
        <w:rPr>
          <w:b/>
          <w:i/>
        </w:rPr>
        <w:t xml:space="preserve"> </w:t>
      </w:r>
      <w:r w:rsidRPr="007C1B58">
        <w:t xml:space="preserve">az </w:t>
      </w:r>
      <w:r w:rsidRPr="007C1B58">
        <w:rPr>
          <w:b/>
        </w:rPr>
        <w:t>eljárást lezáró döntés meghozatalát</w:t>
      </w:r>
      <w:r w:rsidRPr="007C1B58">
        <w:t xml:space="preserve"> a közbeszerzésekről szóló 2015. évi CXLIII. törvény </w:t>
      </w:r>
      <w:r>
        <w:t>70. § (2)</w:t>
      </w:r>
      <w:r w:rsidRPr="007C1B58">
        <w:t xml:space="preserve"> §</w:t>
      </w:r>
      <w:proofErr w:type="spellStart"/>
      <w:r w:rsidRPr="007C1B58">
        <w:t>-</w:t>
      </w:r>
      <w:proofErr w:type="gramStart"/>
      <w:r w:rsidRPr="007C1B58">
        <w:t>a</w:t>
      </w:r>
      <w:proofErr w:type="spellEnd"/>
      <w:proofErr w:type="gramEnd"/>
      <w:r w:rsidRPr="007C1B58">
        <w:t xml:space="preserve"> alapján </w:t>
      </w:r>
      <w:r w:rsidRPr="009F1983">
        <w:rPr>
          <w:b/>
        </w:rPr>
        <w:t>60 nappal elhalasztja.</w:t>
      </w:r>
    </w:p>
    <w:p w:rsidR="007059B4" w:rsidRDefault="007059B4" w:rsidP="007059B4">
      <w:pPr>
        <w:pStyle w:val="Szvegtrzs"/>
        <w:rPr>
          <w:b/>
        </w:rPr>
      </w:pPr>
    </w:p>
    <w:p w:rsidR="007059B4" w:rsidRDefault="007059B4" w:rsidP="007059B4">
      <w:pPr>
        <w:pStyle w:val="Szvegtrzs"/>
        <w:tabs>
          <w:tab w:val="left" w:pos="4678"/>
        </w:tabs>
        <w:rPr>
          <w:szCs w:val="24"/>
        </w:rPr>
      </w:pPr>
      <w:r>
        <w:rPr>
          <w:szCs w:val="24"/>
        </w:rPr>
        <w:t>II.1 Felkéri a polgármestert, hogy a döntésről értesítse az ajánlattevőt.</w:t>
      </w:r>
    </w:p>
    <w:p w:rsidR="007059B4" w:rsidRDefault="007059B4" w:rsidP="007059B4">
      <w:pPr>
        <w:pStyle w:val="Listaszerbekezds"/>
        <w:ind w:left="0"/>
        <w:jc w:val="both"/>
        <w:rPr>
          <w:b/>
        </w:rPr>
      </w:pPr>
    </w:p>
    <w:p w:rsidR="007059B4" w:rsidRDefault="007059B4" w:rsidP="007059B4">
      <w:pPr>
        <w:pStyle w:val="Szvegtrzs"/>
        <w:tabs>
          <w:tab w:val="left" w:pos="4678"/>
        </w:tabs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haladéktalanul 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7059B4" w:rsidRDefault="007059B4" w:rsidP="007059B4">
      <w:pPr>
        <w:pStyle w:val="Listaszerbekezds"/>
        <w:ind w:left="0"/>
        <w:jc w:val="both"/>
        <w:rPr>
          <w:b/>
        </w:rPr>
      </w:pPr>
    </w:p>
    <w:p w:rsidR="007059B4" w:rsidRDefault="007059B4" w:rsidP="007059B4"/>
    <w:p w:rsidR="007059B4" w:rsidRDefault="007059B4" w:rsidP="007059B4">
      <w:pPr>
        <w:pStyle w:val="Listaszerbekezds"/>
        <w:ind w:left="0"/>
        <w:jc w:val="both"/>
        <w:rPr>
          <w:b/>
        </w:rPr>
      </w:pPr>
    </w:p>
    <w:p w:rsidR="004D3EEE" w:rsidRDefault="004D3EEE" w:rsidP="007059B4">
      <w:pPr>
        <w:pStyle w:val="Listaszerbekezds"/>
        <w:ind w:left="0"/>
        <w:jc w:val="both"/>
        <w:rPr>
          <w:b/>
        </w:rPr>
      </w:pPr>
    </w:p>
    <w:p w:rsidR="004D3EEE" w:rsidRPr="007426D1" w:rsidRDefault="004D3EEE" w:rsidP="007059B4">
      <w:pPr>
        <w:pStyle w:val="Listaszerbekezds"/>
        <w:ind w:left="0"/>
        <w:jc w:val="both"/>
        <w:rPr>
          <w:b/>
        </w:rPr>
      </w:pPr>
    </w:p>
    <w:p w:rsidR="007059B4" w:rsidRPr="008C55DB" w:rsidRDefault="007059B4" w:rsidP="007059B4">
      <w:pPr>
        <w:pStyle w:val="Listaszerbekezds"/>
        <w:ind w:left="0"/>
        <w:jc w:val="both"/>
      </w:pPr>
    </w:p>
    <w:p w:rsidR="00255ED9" w:rsidRPr="004D3EEE" w:rsidRDefault="004D3EEE" w:rsidP="004D3EEE">
      <w:pPr>
        <w:ind w:firstLine="708"/>
        <w:rPr>
          <w:b/>
        </w:rPr>
      </w:pPr>
      <w:r w:rsidRPr="004D3EEE">
        <w:rPr>
          <w:b/>
        </w:rPr>
        <w:t>Dr. Fülöp Erik</w:t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  <w:t>Badics Ildikó</w:t>
      </w:r>
    </w:p>
    <w:p w:rsidR="004D3EEE" w:rsidRPr="004D3EEE" w:rsidRDefault="004D3EEE" w:rsidP="004D3EEE">
      <w:pPr>
        <w:ind w:firstLine="708"/>
        <w:rPr>
          <w:b/>
        </w:rPr>
      </w:pPr>
      <w:r w:rsidRPr="004D3EEE">
        <w:rPr>
          <w:b/>
        </w:rPr>
        <w:t xml:space="preserve"> </w:t>
      </w:r>
      <w:proofErr w:type="gramStart"/>
      <w:r w:rsidRPr="004D3EEE">
        <w:rPr>
          <w:b/>
        </w:rPr>
        <w:t>polgármester</w:t>
      </w:r>
      <w:proofErr w:type="gramEnd"/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</w:r>
      <w:r w:rsidRPr="004D3EEE">
        <w:rPr>
          <w:b/>
        </w:rPr>
        <w:tab/>
        <w:t xml:space="preserve">      jegyző</w:t>
      </w:r>
    </w:p>
    <w:sectPr w:rsidR="004D3EEE" w:rsidRPr="004D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B4"/>
    <w:rsid w:val="00034C26"/>
    <w:rsid w:val="00255ED9"/>
    <w:rsid w:val="004D3EEE"/>
    <w:rsid w:val="007059B4"/>
    <w:rsid w:val="00C26D1F"/>
    <w:rsid w:val="00C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59B4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7059B4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7059B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59B4"/>
    <w:pPr>
      <w:overflowPunct/>
      <w:autoSpaceDE/>
      <w:autoSpaceDN/>
      <w:adjustRightInd/>
      <w:ind w:left="720"/>
      <w:textAlignment w:val="auto"/>
    </w:pPr>
    <w:rPr>
      <w:szCs w:val="24"/>
    </w:rPr>
  </w:style>
  <w:style w:type="paragraph" w:styleId="Szvegtrzs">
    <w:name w:val="Body Text"/>
    <w:basedOn w:val="Norml"/>
    <w:link w:val="SzvegtrzsChar"/>
    <w:rsid w:val="007059B4"/>
    <w:pPr>
      <w:overflowPunct/>
      <w:autoSpaceDE/>
      <w:autoSpaceDN/>
      <w:adjustRightInd/>
      <w:jc w:val="both"/>
      <w:textAlignment w:val="auto"/>
    </w:pPr>
  </w:style>
  <w:style w:type="character" w:customStyle="1" w:styleId="SzvegtrzsChar">
    <w:name w:val="Szövegtörzs Char"/>
    <w:basedOn w:val="Bekezdsalapbettpusa"/>
    <w:link w:val="Szvegtrzs"/>
    <w:rsid w:val="007059B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2017-03-30T13:31:00Z</dcterms:created>
  <dcterms:modified xsi:type="dcterms:W3CDTF">2017-03-30T13:34:00Z</dcterms:modified>
</cp:coreProperties>
</file>