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8D" w:rsidRPr="00CE498D" w:rsidRDefault="00CE498D" w:rsidP="00CE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CE498D" w:rsidRPr="00CE498D" w:rsidRDefault="00CE498D" w:rsidP="00CE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KÉPVISELŐ-TESTÜLETÉNEK</w:t>
      </w:r>
    </w:p>
    <w:p w:rsidR="00CE498D" w:rsidRPr="00CE498D" w:rsidRDefault="00341170" w:rsidP="00CE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339</w:t>
      </w:r>
      <w:r w:rsidR="00CE498D"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/2018. (XII.19.) Kt. számú</w:t>
      </w:r>
    </w:p>
    <w:p w:rsidR="00CE498D" w:rsidRPr="00CE498D" w:rsidRDefault="00CE498D" w:rsidP="00CE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CE498D" w:rsidRPr="00CE498D" w:rsidRDefault="00CE498D" w:rsidP="00CE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fogyatékos személyek bentlakásos ellátása szakfeladat vonatkozásában intézményi férőhely kiváltási terv elfogadásáról</w:t>
      </w:r>
    </w:p>
    <w:p w:rsidR="00CE498D" w:rsidRPr="00CE498D" w:rsidRDefault="00CE498D" w:rsidP="00CE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„</w:t>
      </w:r>
      <w:proofErr w:type="gramStart"/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fogyatékos személyek bentlakásos ellátása szakfeladat vonatkozásában intézményi férőhely kiváltási terv elfogadásáról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” </w:t>
      </w:r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szóló előterjesztéssel kapcsolatban az alábbi döntést hozza: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498D" w:rsidRPr="00CE498D" w:rsidRDefault="00CE498D" w:rsidP="00E863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Elfogadja 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fogyatékos személyek ápoló-gondozó otthonára vonatkozó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intézményi férőhely kiváltási tervet, 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határozat 1. melléklete szerinti tartalommal. 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II. Felkéri a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Kornisné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Központ intézményvezetőjét, hogy 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folyamatosan tájékozódjon a témában és a megvalósítás lehetőségeiről tájékoztassa a testületet, szükség esetén tegye meg módosítási javaslatait. 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tabs>
          <w:tab w:val="left" w:pos="4820"/>
        </w:tabs>
        <w:spacing w:after="0" w:line="240" w:lineRule="auto"/>
        <w:ind w:left="5664" w:hanging="495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Határidő: </w:t>
      </w:r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esedékességkor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Felelős: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proofErr w:type="spellStart"/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Nácsáné</w:t>
      </w:r>
      <w:proofErr w:type="spellEnd"/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dr. </w:t>
      </w:r>
      <w:proofErr w:type="spellStart"/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Kalán</w:t>
      </w:r>
      <w:proofErr w:type="spellEnd"/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Eszter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intézményvezető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III. Felkéri a polgármestert, hogy a döntésről tájékoztassa a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Kornisné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Központ intézményvezetőjét.  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Határidő: 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azonnal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Felelős: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Szőke Zoltán polgármester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u-HU"/>
        </w:rPr>
      </w:pP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Default="00341170" w:rsidP="0034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341170" w:rsidRPr="00CE498D" w:rsidRDefault="00341170" w:rsidP="0034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jegyző</w:t>
      </w: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30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melléklet a </w:t>
      </w:r>
      <w:r w:rsidR="00341170">
        <w:rPr>
          <w:rFonts w:ascii="Times New Roman" w:eastAsia="Times New Roman" w:hAnsi="Times New Roman" w:cs="Times New Roman"/>
          <w:sz w:val="24"/>
          <w:szCs w:val="20"/>
          <w:lang w:eastAsia="hu-HU"/>
        </w:rPr>
        <w:t>339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 (XII.19.) Kt. számú határozathoz</w:t>
      </w: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Intézményi Férőhely Kiváltási Terv</w:t>
      </w: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I. Vezetői összefoglaló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férőhely kiváltás indokoltsága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1/2000. ( I.7) SZCSM. rendelet 119. § (1) alapján: Az egyes szociális és gyermekvédelmi tárgyú miniszteri rendeletek módosításáról szóló 1/2017. (II. 14.) EMMI rendelet hatálybalépésekor már működő </w:t>
      </w: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50 fő feletti fogyatékos személyek,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pszichiátriai és szenvedélybetegek </w:t>
      </w: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ápoló-gondozó otthona esetében 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férőhely kiváltási tervet 2018. december 31-éig kell elkészíteni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férőhely kiváltás célja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támogatott lakhatás a fogyatékos személyek részére biztosított ellátás, amely az életkornak, egészségi állapotnak és önellátási képességnek megfelelően, az ellátott önálló életvitelének fenntartása. </w:t>
      </w:r>
    </w:p>
    <w:p w:rsidR="00CE498D" w:rsidRPr="00CE498D" w:rsidRDefault="00CE498D" w:rsidP="00CE49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támogatott lakhatás az egyén szükségleteihez illeszkedő módon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, természetes és</w:t>
      </w:r>
    </w:p>
    <w:p w:rsidR="00CE498D" w:rsidRPr="00CE498D" w:rsidRDefault="00CE498D" w:rsidP="00CE49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professzionális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támogatói hálózat létrehozásával és működtetésével támogatja a lehetőség szerinti önálló életvitel kialakítását és fenntartását a szociális ellátórendszer kapacitásain belül,  személyközpontú, egyénre szabott szolgáltatások, támogatások,</w:t>
      </w:r>
    </w:p>
    <w:p w:rsidR="00CE498D" w:rsidRPr="00CE498D" w:rsidRDefault="00CE498D" w:rsidP="00CE49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programok nyújtásával biztosítja a döntés szabadságát az egyén elvárásaihoz és igényeihez igazodó lakhatási és támogatási forma megválasztásában,  az egyén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meglévő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képességeire építve, a lakhatás és a mindennapi életvitel támogatásának különválasztása révén </w:t>
      </w:r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lehetőséget biztosít az önálló életvitelhez szükséges új készségek elsajátítására.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[1993.évi III. törvény 75. §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, 1/2000. (I. 7.) SZCSM rendelet 110/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. – 110/I. §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-ai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férőhely kiváltás tevékenységei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intézményi férőhely kiváltási programban szükséges 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egy fenntartó képviselőn kívül 1 fő részvétele az ingatlanok felmérése és ingatlan portfólió terv elkészítéséhez kapcsolódóan  </w:t>
      </w:r>
      <w:proofErr w:type="spellStart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ill</w:t>
      </w:r>
      <w:proofErr w:type="spellEnd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1 fő gazdasági </w:t>
      </w:r>
      <w:proofErr w:type="gramStart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vezető</w:t>
      </w:r>
      <w:proofErr w:type="gramEnd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ill. pénzügyi tervezésért felelős személy 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A környezeti felmérés, a szolgáltatási gyűrű felrajzolása és a lakhatási célú ingatlanok felmérése olyan folyamat, mely során az előzetes tervekhez képest jelentős módosítások is szükségesek lehetnek.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 szolgáltatási portfólió és az ingatlan portfólió elkészültét követi a lakók egyéni kiváltási terve, (EKISZ-1) az új struktúrához illeszkedő intézményi HR-terv elkészítése, valamint minden érintett és fontos tényező ismeretében a kommunikációs terv összeállítása.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férőhely kiváltás pénzügyi és időbeli ütemezése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Önkormányzata, mint fenntartó az elkövetkező években pályázati támogatással kívánja a támogatott lakhatást, mint új szolgáltatást bevezetni.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Szoc.tv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129. § </w:t>
      </w:r>
      <w:r w:rsidRPr="00CE49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Fogyatékos személyek ápolást-gondozást nyújtó intézményeinek </w:t>
      </w:r>
      <w:r w:rsidRPr="00CE49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címzett támogatással történő beruházása esetén</w:t>
      </w:r>
      <w:r w:rsidRPr="00CE498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kizárólag az ötven főnél nagyobb</w:t>
      </w:r>
      <w:r w:rsidRPr="00CE49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férőhelyszámú intézmény kiváltása támogatható. 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Jelenlegi stratégia 5 évre készül.  Amennyiben 2020. december 31-ig nem nyújt be pályázatot a fenntartó a kiváltás érdekében, a stratégia felülvizsgálata szükséges.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Számszerűsíthető eredmények, hatások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jelenleg kérelmezett,- folyamatban lévő - működési engedélyeztetés után 69 fogyatékos személy ápoló-gondozó otthoni férőhely részleges kiváltása megvalósul, min. 12,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max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36 fő esetében.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fennmaradó 33 férőhelyszám egyéb szolgáltatás nyújtása érdekében lenne biztosított, rehabilitációs intézményi egységként.</w:t>
      </w: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Kockázatok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Minél hosszabb távú tervek születnek, annál bizonytalanabbak az információk, illetve a levonható következtetések, prognosztizálható változások.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stratégiai tervezés során nehézséget jelenthet, ha többféle célt kell összehangolni vagy többféle érdeket kell kielégíteni, hiszen a stratégiai tervezés eleve többszereplős döntéseket igényel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Alapvetően a fenntartó döntésén és az intézményi struktúrán múlik, hogy a kiváltás során milyen jellegű stratégiát alakít ki a támogatott lakhatásra vonatkozóan.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TL létrehozása előtt szükséges felülvizsgálni és módosítani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</w:p>
    <w:p w:rsid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2925" w:rsidRDefault="00C12925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2925" w:rsidRDefault="00C12925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2925" w:rsidRDefault="00C12925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2925" w:rsidRDefault="00C12925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2925" w:rsidRPr="00CE498D" w:rsidRDefault="00C12925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lastRenderedPageBreak/>
        <w:t xml:space="preserve">Az intézmény jelenlegi társadalmi-gazdasági környezete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Az intézmény környezetének általános bemutatása a település főbb statisztikai adatai mentén </w:t>
      </w: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vertAlign w:val="superscript"/>
          <w:lang w:eastAsia="hu-HU"/>
        </w:rPr>
        <w:footnoteReference w:id="1"/>
      </w:r>
    </w:p>
    <w:p w:rsidR="00CE498D" w:rsidRPr="00CE498D" w:rsidRDefault="00CE498D" w:rsidP="00CE498D">
      <w:pPr>
        <w:keepNext/>
        <w:keepLines/>
        <w:spacing w:before="200" w:after="0" w:line="36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hu-HU"/>
        </w:rPr>
      </w:pPr>
      <w:bookmarkStart w:id="1" w:name="_Toc488387406"/>
      <w:r w:rsidRPr="00CE49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hu-HU"/>
        </w:rPr>
        <w:t>Demográfiai jellemzők</w:t>
      </w:r>
      <w:bookmarkEnd w:id="1"/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Szabolcs-Szatmár-Bereg megye nyugati részén elhelyezkedő, kedvező közlekedés-földrajzi adottságokkal rendelkező kisváros, amely 10 km-re fekszik az M3-as autópálya legközelebbi lehajtójától, és 28,5 km-re a mind közúton, mind vasúton megközelíthető megyeszékhelytől, Nyíregyházától. A város központjától mintegy 7 km-re DNy-i irányban található a Tiszavasvárihoz tartozó, de a magtelepüléstől különálló,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Józsefháza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megnevezésű belterület.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2013. január 1-től az azonos nevű járás központja, amely Szabolcs-Szatmár-Bereg megye egyik kisebb kiterjedésű és lakónépességű járása, és amelyet a kedvezményezett járások besorolásáról szóló 290/2014. (XI. 26.) Kormányrendelet a komplex fejlettségi mutató alapján </w:t>
      </w: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a fejlesztendő járások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közé sorol. A lakónépesség száma az elmúlt évekhez viszonyítva 2015-ben volt a legalacsonyabb (12.818 fő). Ennek egyik legvalószínűbb oka, hogy nincs elegendő munkalehetőség a városban, a környező településeken, így az emberek egy része kénytelen elvándorolni.</w:t>
      </w: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 wp14:anchorId="467AE66B" wp14:editId="73E67068">
            <wp:extent cx="4145915" cy="2715895"/>
            <wp:effectExtent l="0" t="0" r="26035" b="2730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Tiszavasváriban az öregedési index alapján megállapítható, hogy 2008. óta folyamatosan hol kisebb, hol nagyobb mértékben a fiatalos népességszerkezet a jellemző. </w:t>
      </w: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660"/>
        <w:gridCol w:w="2380"/>
        <w:gridCol w:w="1800"/>
      </w:tblGrid>
      <w:tr w:rsidR="00CE498D" w:rsidRPr="00CE498D" w:rsidTr="008D0F09">
        <w:trPr>
          <w:trHeight w:val="57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65 év feletti állandó lakosok száma (fő)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0-14 éves korú állandó lakosok száma (fő)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Öregedési index (%)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2532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3050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83,0%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2802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63,5%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2771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63,9%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65,9%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2647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67,3%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68,1%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1849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70,7%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73,6%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80,2%</w:t>
            </w:r>
          </w:p>
        </w:tc>
      </w:tr>
    </w:tbl>
    <w:p w:rsidR="00CE498D" w:rsidRPr="00CE498D" w:rsidRDefault="00CE498D" w:rsidP="00CE4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települések életét nagymértékben befolyásolják az élve születések és a halálozások száma. A 2014. évben egy határozott emelkedés figyelhető meg, míg a 2015. évben egy nagymértékű visszaesés látható, sajnos a halálozások száma több volt a korábbi évekhez képest.</w:t>
      </w: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60"/>
        <w:gridCol w:w="2100"/>
        <w:gridCol w:w="1960"/>
      </w:tblGrid>
      <w:tr w:rsidR="00CE498D" w:rsidRPr="00CE498D" w:rsidTr="008D0F09">
        <w:trPr>
          <w:trHeight w:val="57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élve születések száma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halálozások száma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természetes szaporodás (fő)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-11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-32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-3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-29</w:t>
            </w:r>
          </w:p>
        </w:tc>
      </w:tr>
    </w:tbl>
    <w:p w:rsidR="00CE498D" w:rsidRPr="00CE498D" w:rsidRDefault="00CE498D" w:rsidP="00CE498D">
      <w:pPr>
        <w:keepNext/>
        <w:keepLines/>
        <w:spacing w:before="200" w:after="0" w:line="36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hu-HU"/>
        </w:rPr>
      </w:pPr>
      <w:r w:rsidRPr="00CE49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hu-HU"/>
        </w:rPr>
        <w:br w:type="page"/>
      </w:r>
      <w:bookmarkStart w:id="2" w:name="_Toc425497558"/>
      <w:r w:rsidRPr="00CE49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hu-HU"/>
        </w:rPr>
        <w:lastRenderedPageBreak/>
        <w:t>Foglalkoztatottság, munkaerő-piaci integráció</w:t>
      </w:r>
      <w:bookmarkEnd w:id="2"/>
    </w:p>
    <w:p w:rsidR="00CE498D" w:rsidRPr="00CE498D" w:rsidRDefault="00CE498D" w:rsidP="00CE4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E4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Tiszavasváriban a nyilvántartott álláskeresők számát és arányát, illetve ezek változását a teljes 15-64 év közötti népességhez viszonyítva a következő diagram szemlélteti:</w:t>
      </w: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 wp14:anchorId="4D116D0D" wp14:editId="30917034">
            <wp:extent cx="5562600" cy="3676650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munkanélküliség által leginkább veszélyeztetett társadalmi csoportokat a nők, a nyugdíj előtt állók, a szakképzetlenek és a pályakezdő fiatalok alkotják. Biztató tendencia, hogy 2011. óta csökken a nyilvántartott álláskeresők száma, ez a csökkenés 2011-hez képest 2015-ben kifejezetten jelentős mértékű volt.</w:t>
      </w: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12925" w:rsidRDefault="00C12925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E4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lastRenderedPageBreak/>
        <w:t>Tiszavasvári vonatkozásában a regisztrált munkanélküliek korcsoportos-idősoros eredményeit az alábbi táblázat tartalmazza:</w:t>
      </w:r>
    </w:p>
    <w:tbl>
      <w:tblPr>
        <w:tblW w:w="9532" w:type="dxa"/>
        <w:jc w:val="center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E498D" w:rsidRPr="00CE498D" w:rsidTr="008D0F09">
        <w:trPr>
          <w:trHeight w:val="288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2015</w:t>
            </w:r>
          </w:p>
        </w:tc>
      </w:tr>
      <w:tr w:rsidR="00CE498D" w:rsidRPr="00CE498D" w:rsidTr="008D0F09">
        <w:trPr>
          <w:trHeight w:val="576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nyilvántartott álláskeresők száma összesen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862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 éves és fiatalabb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11,0%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21-25 év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151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17,5%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26-30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10,2%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31-35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11,6%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36-40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96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11,1%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41-45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10,8%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46-50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9,8%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10,4%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51-55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7,0%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56-60 év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3,3%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4,9%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7,1%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61 év felett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fő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</w:tr>
      <w:tr w:rsidR="00CE498D" w:rsidRPr="00CE498D" w:rsidTr="008D0F09">
        <w:trPr>
          <w:cantSplit/>
          <w:trHeight w:val="288"/>
          <w:jc w:val="center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0,2%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0,2%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0,5%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0,4%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3,2%</w:t>
            </w:r>
          </w:p>
        </w:tc>
      </w:tr>
    </w:tbl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E4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A táblázat adatai alapján megállapíthatjuk, hogy a munkanélküliség által leginkább veszélyeztetett korcsoportok a fiatal felnőttek (21-25 évesek), illetve az 31-35 éves kor közötti emberek. Különösen fontos a pályakezdő fiatalok munkaerő-piaci integrációja, hiszen ennek hiánya vagy sikertelen volta döntően befolyásolja a jövő nemzedékének életesélyeit.</w:t>
      </w: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E4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A táblázatból kitűnik, hogy 2011-ben a munkanélküliek 16,93%-át a 21-25 éves korosztály tette ki, számuk 2015-ben tovább növekedett 17,5 %-ra. </w:t>
      </w: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 tartós munkanélküliek száma a csúcspontot 2012-ben érte el Tiszavasváriban, ekkor a munkanélküliek kicsit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több, mint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felét tették ki. 2015-re ez az arány 38,6%-ra csökkent. A nyilvántartott munkanélküli nők a korábbi években is nagyobb hányadban váltak tartósan munkanélkülivé, mint a férfiak, ez az utóbbi évben sem változott.</w:t>
      </w:r>
    </w:p>
    <w:p w:rsidR="00CE498D" w:rsidRPr="00CE498D" w:rsidRDefault="00CE498D" w:rsidP="00CE4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37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1"/>
        <w:gridCol w:w="782"/>
        <w:gridCol w:w="1268"/>
        <w:gridCol w:w="709"/>
        <w:gridCol w:w="708"/>
        <w:gridCol w:w="1134"/>
        <w:gridCol w:w="993"/>
        <w:gridCol w:w="992"/>
        <w:gridCol w:w="1134"/>
      </w:tblGrid>
      <w:tr w:rsidR="00CE498D" w:rsidRPr="00CE498D" w:rsidTr="008D0F09">
        <w:trPr>
          <w:cantSplit/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 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nyilvántartott/regisztrált munkanélküli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180 napnál régebben regisztrált munkanélküli</w:t>
            </w:r>
          </w:p>
        </w:tc>
      </w:tr>
      <w:tr w:rsidR="00CE498D" w:rsidRPr="00CE498D" w:rsidTr="008D0F09">
        <w:trPr>
          <w:cantSplit/>
          <w:trHeight w:val="57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%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férfi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574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46,3%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44,1%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476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33,8%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36,7%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38,8%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633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50,4%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603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41,1%</w:t>
            </w:r>
          </w:p>
        </w:tc>
      </w:tr>
      <w:tr w:rsidR="00CE498D" w:rsidRPr="00CE498D" w:rsidTr="008D0F0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40,9%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38,6%</w:t>
            </w:r>
          </w:p>
        </w:tc>
      </w:tr>
    </w:tbl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E4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A munkanélkülivé válás egyik legfontosabb oka a megfelelő képzettség, végzettség hiánya, hiszen a modern munkaerő-piacon már az alacsonyabb társadalmi presztízsű munkahelyek megszerzése is egyre magasabb iskolai végzettséget, képzettséget igényel. A következő táblázat az alacsony iskolai végzettségűek, illetve a legfeljebb 8 általános iskolai végzettséggel rendelkezők számának változását mutatja be a regisztrált munkanélküliek között Tiszavasváriban.</w:t>
      </w:r>
    </w:p>
    <w:tbl>
      <w:tblPr>
        <w:tblW w:w="937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32"/>
        <w:gridCol w:w="992"/>
        <w:gridCol w:w="1134"/>
        <w:gridCol w:w="993"/>
        <w:gridCol w:w="1134"/>
        <w:gridCol w:w="992"/>
        <w:gridCol w:w="1134"/>
      </w:tblGrid>
      <w:tr w:rsidR="00CE498D" w:rsidRPr="00CE498D" w:rsidTr="008D0F09">
        <w:trPr>
          <w:cantSplit/>
          <w:trHeight w:val="70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nyilvántartott álláskeresők száma összesen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nyilvántartott álláskeresők megoszlása iskolai végzettség szerint</w:t>
            </w:r>
          </w:p>
        </w:tc>
      </w:tr>
      <w:tr w:rsidR="00CE498D" w:rsidRPr="00CE498D" w:rsidTr="008D0F09">
        <w:trPr>
          <w:cantSplit/>
          <w:trHeight w:val="70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általánosnál alacsonyabb végzettség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általános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általánosnál magasabb iskolai végzettség</w:t>
            </w:r>
          </w:p>
        </w:tc>
      </w:tr>
      <w:tr w:rsidR="00CE498D" w:rsidRPr="00CE498D" w:rsidTr="008D0F09">
        <w:trPr>
          <w:cantSplit/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Fő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%</w:t>
            </w:r>
          </w:p>
        </w:tc>
      </w:tr>
      <w:tr w:rsidR="00CE498D" w:rsidRPr="00CE498D" w:rsidTr="008D0F0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19,7%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41,8%</w:t>
            </w:r>
          </w:p>
        </w:tc>
      </w:tr>
      <w:tr w:rsidR="00CE498D" w:rsidRPr="00CE498D" w:rsidTr="008D0F0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50,4%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13,2%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51,0%</w:t>
            </w:r>
          </w:p>
        </w:tc>
      </w:tr>
      <w:tr w:rsidR="00CE498D" w:rsidRPr="00CE498D" w:rsidTr="008D0F0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2011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45,1%</w:t>
            </w:r>
          </w:p>
        </w:tc>
      </w:tr>
      <w:tr w:rsidR="00CE498D" w:rsidRPr="00CE498D" w:rsidTr="008D0F0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37,7%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46,1%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16,4%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42,1%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51,8%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39,7%</w:t>
            </w:r>
          </w:p>
        </w:tc>
      </w:tr>
      <w:tr w:rsidR="00CE498D" w:rsidRPr="00CE498D" w:rsidTr="008D0F0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2015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18,4%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42,7%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E498D" w:rsidRPr="00CE498D" w:rsidRDefault="00CE498D" w:rsidP="00CE4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hu-HU"/>
              </w:rPr>
            </w:pPr>
            <w:r w:rsidRPr="00CE498D">
              <w:rPr>
                <w:rFonts w:ascii="Calibri" w:eastAsia="Times New Roman" w:hAnsi="Calibri" w:cs="Calibri"/>
                <w:color w:val="000000"/>
                <w:lang w:eastAsia="hu-HU"/>
              </w:rPr>
              <w:t>38,9%</w:t>
            </w:r>
          </w:p>
        </w:tc>
      </w:tr>
    </w:tbl>
    <w:p w:rsidR="00CE498D" w:rsidRPr="00CE498D" w:rsidRDefault="00CE498D" w:rsidP="00CE49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adatokból látható, hogy </w:t>
      </w: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a regisztrált munkanélküliek között a 8 általánosnál alacsonyabb iskolai végzettségűek aránya 2014. évhez képest jelentősen nőtt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a 8 általános végzettséggel rendelkezők száma pedig csökkent. Ezt az adatot is jelentős mértékben befolyásolja, hogy egyre többen vesznek részt közmunkaprogramokban, képzésekben, így kikerülnek a nyilvántartott álláskeresők rendszeréből. </w:t>
      </w:r>
      <w:r w:rsidRPr="00CE498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footnoteReference w:id="2"/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Az intézmény története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bentlakásos idős személyek, és fogyatékos személyek ápoló-gondozó otthona 1951-től működik. 2016-tól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Kornisné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Központ néven működik, integrált intézményi keretek között. Az intézmény szociális alapszolgáltatások mellett gyermekjóléti szolgáltatást is nyújt.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Részletesen a következő pontban található.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 alapító és fenntartó Tiszavasvári Város Önkormányzata.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A jelenleg nyújtott szolgáltatások típusa, jellege, ellátási terület, a szolgáltatás célcsoportja, nagysága. 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Kornisné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Központ biztosítja a település lakossága számára az alap- és szakellátás körébe tartozó szociális és gyermekjóléti szolgáltatásokat. Az integrált intézmény mindegyik tevékenységi formára rendelkezik működési engedéllyel. </w:t>
      </w:r>
    </w:p>
    <w:p w:rsidR="00CE498D" w:rsidRPr="00CE498D" w:rsidRDefault="00CE498D" w:rsidP="00CE49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498D" w:rsidRPr="00CE498D" w:rsidTr="008D0F09">
        <w:trPr>
          <w:jc w:val="center"/>
        </w:trPr>
        <w:tc>
          <w:tcPr>
            <w:tcW w:w="3070" w:type="dxa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Szolgáltatás</w:t>
            </w:r>
          </w:p>
        </w:tc>
        <w:tc>
          <w:tcPr>
            <w:tcW w:w="3071" w:type="dxa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Telephely</w:t>
            </w:r>
          </w:p>
        </w:tc>
        <w:tc>
          <w:tcPr>
            <w:tcW w:w="3071" w:type="dxa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Ellátási terület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Idősek otthona</w:t>
            </w:r>
          </w:p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Vasvári Pál u. 87.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Magyarország egész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Fogyatékos személyek ápoló gondozó otthona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Vasvári Pál u. 87.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Magyarország egész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Idősek klubja (nappali </w:t>
            </w: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ellátás)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4440 Tiszavasvári, Hősök u. </w:t>
            </w: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38.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Tiszavasvári Város </w:t>
            </w: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Közigazgatási területe</w:t>
            </w:r>
          </w:p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Étkeztetés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Hősök u. 38.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 Város Közigazgatási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Házi segítségnyújtás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4440 Tiszavasvári, Hősök u. 38. </w:t>
            </w:r>
            <w:proofErr w:type="spellStart"/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</w:t>
            </w:r>
            <w:proofErr w:type="spellEnd"/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 Város, és Szorgalmatos Községek közigazgatási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Jelzőrendszeres házi segítségnyújtás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Hősök u. 38.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Tiszavasvári, Tiszalök és Rakamaz Városok, valamint Tiszaeszlár, Tiszadada, Tiszadob, Tímár, Tiszanagyfalu, Szabolcs Községek közigazgatási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Támogató szolgáltatás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Ady u 8.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Tiszavasvári, Tiszalök, Tiszaújváros Városok, Tiszadada, Tiszadob, Szorgalmatos Községek közigazgatási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Család-és Gyermekjóléti Szolgálat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Hősök u. 38. sz.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 Város Közigazgatási területe</w:t>
            </w:r>
          </w:p>
        </w:tc>
      </w:tr>
      <w:tr w:rsidR="00CE498D" w:rsidRPr="00CE498D" w:rsidTr="008D0F09">
        <w:trPr>
          <w:jc w:val="center"/>
        </w:trPr>
        <w:tc>
          <w:tcPr>
            <w:tcW w:w="3070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Család-és Gyermekjóléti Központ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4440 Tiszavasvári, Vasvári P u 4.</w:t>
            </w:r>
          </w:p>
        </w:tc>
        <w:tc>
          <w:tcPr>
            <w:tcW w:w="3071" w:type="dxa"/>
            <w:vAlign w:val="center"/>
          </w:tcPr>
          <w:p w:rsidR="00CE498D" w:rsidRPr="00CE498D" w:rsidRDefault="00CE498D" w:rsidP="00CE498D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Tiszavasvári, Tiszalök, Városok, Tiszadada, Tiszadob, Tiszaeszlár, Szorgalmatos Községek közigazgatási területe</w:t>
            </w:r>
          </w:p>
        </w:tc>
      </w:tr>
    </w:tbl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A munkatársak összesített </w:t>
      </w:r>
      <w:proofErr w:type="spellStart"/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szociodemográfiai</w:t>
      </w:r>
      <w:proofErr w:type="spellEnd"/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adatainak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munkatársak felmérésének eredményei alapján: a dolgozók kora, szakképzettsége, beosztása, továbbképzési kötelezettségek stb. 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felmérések külön mellékletben szerepelnek, névre szólóan elkészültek.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hiányzó kapacitás a gyógypedagógus lehet, a kiváltásban érintett lakók akkori szükségletei alapján.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Épületek, tulajdonjogi helyzet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Jelenleg 3 épületben működik az idős és fogyatékos személyek ellátása. Egy kastély épület, egy volt gazdasági épület, és egy 1994-ben épült jó állapotú szintes épületben. Mindhárom akadálymentesített.</w:t>
      </w:r>
    </w:p>
    <w:p w:rsidR="00CE498D" w:rsidRPr="00CE498D" w:rsidRDefault="00CE498D" w:rsidP="00CE498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 épületek az önkormányzat tulajdonába állnak, ingyenes használatban vannak az intézménynél.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7.6. Az intézmény szolgáltatásnyújtás szempontjából releváns külső kapcsolatai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külső kapcsolatai, partnerei, beszállítói, akikre a kiváltási folyamat során támaszkodhat.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Lakók bemutatása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lakók felmérése és összesített eredménye külön mellékletben.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intézményi várólistán levők főbb jellemzői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várólistán szereplők általános bemutatása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:  6-7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várakozó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korösszetétel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,40-60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fogyatékosság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szerinti összetétel, enyhe vagy mozgás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családi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helyzet, egyedülálló, vagy idős szülő gondozta idáig otthonában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gondnokság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50% áll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képzettség-végzettség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: nincs információ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munkaerőpiaci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helyzet: nem végeznek kereső tevékenységet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jövedelem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döntően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FOT-tal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rendelkeznek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Jellemzően az intézményi elhelyezésre 2-3 hónapot kell várni.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Következtetések </w:t>
      </w:r>
    </w:p>
    <w:p w:rsidR="00CE498D" w:rsidRPr="00CE498D" w:rsidRDefault="00CE498D" w:rsidP="00CE498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Nem szükséges a férőhely bővítése, és a férőhely szám bővítése a pályázat, fejlesztés során.</w:t>
      </w:r>
    </w:p>
    <w:p w:rsidR="00CE498D" w:rsidRPr="00CE498D" w:rsidRDefault="00CE498D" w:rsidP="00CE498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A feltárt szükségletek és igények összefoglaló </w:t>
      </w:r>
    </w:p>
    <w:p w:rsidR="00CE498D" w:rsidRPr="00CE498D" w:rsidRDefault="00CE498D" w:rsidP="00CE498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Külön mellékletben szerepelnek.</w:t>
      </w:r>
    </w:p>
    <w:p w:rsidR="00CE498D" w:rsidRPr="00CE498D" w:rsidRDefault="00CE498D" w:rsidP="00CE498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A szervezet támogatott lakhatásra vonatkozó célja, missziója, víziója</w:t>
      </w:r>
    </w:p>
    <w:p w:rsidR="00CE498D" w:rsidRPr="00CE498D" w:rsidRDefault="00CE498D" w:rsidP="00CE498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Intézményi férőhely kiváltás célcsoportjai</w:t>
      </w: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Közvetlen célcsoportok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azok a személyek, akik a szolgáltatás részesei, igénybevevői, használói.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80"/>
        <w:gridCol w:w="1980"/>
      </w:tblGrid>
      <w:tr w:rsidR="00CE498D" w:rsidRPr="00CE498D" w:rsidTr="008D0F09">
        <w:trPr>
          <w:gridAfter w:val="2"/>
          <w:wAfter w:w="3960" w:type="dxa"/>
        </w:trPr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Kor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Fogyatékos férfi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Fogyatékos nő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18-39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40-59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23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11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60-64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14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65-69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70-74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75-79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80-89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</w:t>
            </w: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90-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CE498D" w:rsidRPr="00CE498D" w:rsidTr="008D0F09">
        <w:tc>
          <w:tcPr>
            <w:tcW w:w="15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összesen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62</w:t>
            </w:r>
          </w:p>
        </w:tc>
        <w:tc>
          <w:tcPr>
            <w:tcW w:w="1980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33</w:t>
            </w:r>
          </w:p>
        </w:tc>
      </w:tr>
    </w:tbl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1735"/>
        <w:gridCol w:w="1722"/>
        <w:gridCol w:w="1705"/>
      </w:tblGrid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Fogyatékosság típusa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Férfi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Nő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Összesen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látássérült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6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hallássérült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1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mozgáskorlátozott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27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9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36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Értelmileg akadályozott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24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17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41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Kommunikációjában korlátozott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2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Autizmussal élő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0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Súlyosan, halmozottan fogyatékos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9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Nincs fogyatékosság</w:t>
            </w: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0</w:t>
            </w:r>
          </w:p>
        </w:tc>
      </w:tr>
      <w:tr w:rsidR="00CE498D" w:rsidRPr="00CE498D" w:rsidTr="008D0F09">
        <w:tc>
          <w:tcPr>
            <w:tcW w:w="4126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73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60</w:t>
            </w:r>
          </w:p>
        </w:tc>
        <w:tc>
          <w:tcPr>
            <w:tcW w:w="1722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35</w:t>
            </w:r>
          </w:p>
        </w:tc>
        <w:tc>
          <w:tcPr>
            <w:tcW w:w="1705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95</w:t>
            </w:r>
          </w:p>
        </w:tc>
      </w:tr>
    </w:tbl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Ellátottak megoszlása cselekvőképességük szerint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581"/>
      </w:tblGrid>
      <w:tr w:rsidR="00CE498D" w:rsidRPr="00CE498D" w:rsidTr="008D0F09">
        <w:tc>
          <w:tcPr>
            <w:tcW w:w="3348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Cselekvőképes</w:t>
            </w:r>
          </w:p>
        </w:tc>
        <w:tc>
          <w:tcPr>
            <w:tcW w:w="1581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50</w:t>
            </w:r>
          </w:p>
        </w:tc>
      </w:tr>
      <w:tr w:rsidR="00CE498D" w:rsidRPr="00CE498D" w:rsidTr="008D0F09">
        <w:tc>
          <w:tcPr>
            <w:tcW w:w="3348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Támogatott döntéshozatalban vesz részt</w:t>
            </w:r>
          </w:p>
        </w:tc>
        <w:tc>
          <w:tcPr>
            <w:tcW w:w="1581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-</w:t>
            </w:r>
          </w:p>
        </w:tc>
      </w:tr>
      <w:tr w:rsidR="00CE498D" w:rsidRPr="00CE498D" w:rsidTr="008D0F09">
        <w:tc>
          <w:tcPr>
            <w:tcW w:w="3348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lastRenderedPageBreak/>
              <w:t>Korlátozottan cselekvőképes</w:t>
            </w:r>
          </w:p>
        </w:tc>
        <w:tc>
          <w:tcPr>
            <w:tcW w:w="1581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21</w:t>
            </w:r>
          </w:p>
        </w:tc>
      </w:tr>
      <w:tr w:rsidR="00CE498D" w:rsidRPr="00CE498D" w:rsidTr="008D0F09">
        <w:tc>
          <w:tcPr>
            <w:tcW w:w="3348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Cselekvőképtelen</w:t>
            </w:r>
          </w:p>
        </w:tc>
        <w:tc>
          <w:tcPr>
            <w:tcW w:w="1581" w:type="dxa"/>
          </w:tcPr>
          <w:p w:rsidR="00CE498D" w:rsidRPr="00CE498D" w:rsidRDefault="00CE498D" w:rsidP="00CE49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E49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24</w:t>
            </w:r>
          </w:p>
        </w:tc>
      </w:tr>
    </w:tbl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Közvetett célcsoportok</w:t>
      </w: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azok a személyek, akik nem a szolgáltatás részesei, igénybevevői, de valamilyen módon a szolgáltatás eredménye vagy hatása befolyással van rájuk.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Járás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területén  tartózkodó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potenciális kliensek létszáma: 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CE498D" w:rsidRPr="00CE498D" w:rsidTr="008D0F0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Település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Magasabb összegű családi pótlékban részesülők (fő)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Fogyatékos támogatásban részesülők száma (fő)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Vakok személyi járadékában részesülők száma (fő)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Szorgalmatos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Tiszadada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Tiszadob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Tiszalök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Tiszavasvári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Tiszaújváros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98D" w:rsidRPr="00CE498D" w:rsidTr="008D0F0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Összesen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379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376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98D" w:rsidRPr="00CE498D" w:rsidRDefault="00CE498D" w:rsidP="00CE4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498D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Az új szolgáltatási struktúra bemutatása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Szervezeti felépítés (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organogram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mellékletben) </w:t>
      </w:r>
    </w:p>
    <w:p w:rsidR="00CE498D" w:rsidRPr="00CE498D" w:rsidRDefault="00CE498D" w:rsidP="00CE49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Szolgáltatások bemutatása: 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támogatott lakhatás működhet az intézmény keretein belül önállóan, vagy szervezetileg is önállóan (KFT.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vagy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intézményi formában).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támogatott lakhatás házai között kapcsolat, és a szükséges szolgáltatások közvetítése, szervezés, ellenőrzése a TL koordinátor feladata lesz.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Minden 12 fős támogatott lakhatásnak lesz egy esetfelelőse. Emellett működne egy terápiás munkacsoport, amely mindegyik ház részére nyújtana szolgáltatást.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A)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Kornisné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Központ biztosítja majd: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támogató szolgálat (személyi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segítés- szállítás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nappali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ellátás-fogyatékos személyek klubja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étkeztetés</w:t>
      </w:r>
      <w:proofErr w:type="gramEnd"/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szakápolás</w:t>
      </w:r>
      <w:proofErr w:type="gramEnd"/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család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gyermekjóléti központ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jelzőrendszeres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segítségnyújtás</w:t>
      </w: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B) Terveink szerint a TELSE, mint jelenlegi fejlesztő foglalkoztató biztosítaná a majdani lakók foglalkoztatását.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Szolgáltatásnyújtás környezete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Lakhatási szolgáltatás helye, lakókörnyezete: 3 családi ház átalakítása,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ill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új lakóegység építése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ide költözők igényei: mellékletben szerepel komplex felmérés egyénenként, és összesítve Az erre reagáló szolgáltatások: jelenleg működő alapszolgáltatások közvetítése és civil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patnerek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bevonása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Személyi feltételek: lakóegységenként 1 esetfelelős, 1 gondozó, ezen kívül szükséges a terápiás munkacsoport az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organogram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szerint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Tárgyi, technikai feltételek: 1/2000. SZCSM rendelet alapján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Szolgáltatási gyűrű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Külön ábrán bemutatva.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Intézményi férőhely kiváltás hatásai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A kiváltás gazdasági-társadalmi közvetett és közvetlen hatásainak leírása. A hatások nem számszerűsíthetők.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Érintettek bevonása, kommunikáció, kötelező nyilvánosság</w:t>
      </w:r>
    </w:p>
    <w:p w:rsidR="00CE498D" w:rsidRPr="00CE498D" w:rsidRDefault="00CE498D" w:rsidP="00CE498D">
      <w:pPr>
        <w:spacing w:after="0" w:line="240" w:lineRule="auto"/>
        <w:ind w:left="-675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fogyatékos személyek jogainak érvényesülése érdekében figyelemmel kell lenni különösen  </w:t>
      </w:r>
    </w:p>
    <w:p w:rsidR="00CE498D" w:rsidRPr="00CE498D" w:rsidRDefault="00CE498D" w:rsidP="00CE498D">
      <w:pPr>
        <w:spacing w:after="0" w:line="240" w:lineRule="auto"/>
        <w:ind w:left="-675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akadálymentes környezet biztosítására,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információkhoz, az ellátottat érintő legfontosabb adatokhoz való hozzáférés biztosítására,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képességek, készségek fejlesztésére, illetve az állapotfenntartás vagy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-javítás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lehetőségeinek megteremtésére,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 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önrendelkezés elvére, a fogyatékos személy életvitelével kapcsolatos döntéseinek tiszteletben tartására,</w:t>
      </w:r>
    </w:p>
    <w:p w:rsidR="00CE498D" w:rsidRPr="00CE498D" w:rsidRDefault="00CE498D" w:rsidP="00CE4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CE49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integrációjukhoz való jogra, más személyekkel történő kapcsolat létesítésére, kapcsolattartásra, valamint intézmények, szolgáltatások igénybevételére, elérésére.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 xml:space="preserve">Szervezeti átalakítás: </w:t>
      </w:r>
    </w:p>
    <w:p w:rsidR="00CE498D" w:rsidRPr="00CE498D" w:rsidRDefault="00CE498D" w:rsidP="00CE4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Organogram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alapján</w:t>
      </w:r>
    </w:p>
    <w:p w:rsidR="00CE498D" w:rsidRPr="00CE498D" w:rsidRDefault="00CE498D" w:rsidP="00CE498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8"/>
          <w:szCs w:val="20"/>
          <w:lang w:eastAsia="hu-HU"/>
        </w:rPr>
        <w:t>Munkatársak felkészítése</w:t>
      </w:r>
    </w:p>
    <w:p w:rsidR="00CE498D" w:rsidRPr="00CE498D" w:rsidRDefault="00CE498D" w:rsidP="00CE49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Pályázati támogatás felhasználásával valósul meg.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Lakók felkészítése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cél és az elvárás és az eszköz jelenik meg a jogszabályban, de sok minden szándékosan nincs leszabályozva a szakmai irányító hatóságok tájékoztatása szerint.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Mindez abból következik, hogy a szolgáltatások fejlesztésnek iránya ma a támogatott lakhatás, de </w:t>
      </w:r>
      <w:r w:rsidRPr="00CE498D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másképp kell azt felkészíteni rá, aki akár ellátottként, akár dolgozóként egy hosszabb előkészület után kerül támogatott lakhatásba, és azt is másképp kell, aki 20-30 év intézményi jogviszony után kerül ebbe a szolgáltatásba.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gyakorlati képzés elemeihez az alábbi résztémák kapcsolódnak: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Tervezés, megvalósítás: napi, heti, havi feladatok, rendszeresség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Önkiszolgálás, önellátás (étkezés, testi higiénia)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Háztartási ismeretek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Biztonság / kockázat / segítségkérés, eszköz-ismeret és kezelés, önvédelem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 beosztása, gazdálkodás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Munkavállalás, jogok, kötelezettségek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Ügyintézés (posta, hivatalok, orvos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Közlekedés, helyismeret –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Intimitás, együttélés szabályai (párkapcsolatok, lakótársi viszonyok)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Életrajz-feldolgozás - Szabadidő eltöltése - Művészeti tevékenység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képzések módszerei: egyéni felkészülés, pármunka, csoportos foglalkozás, szituációs gyakorlatok, esetmegbeszélés. Az elméleti képzéseken, szakmai műhelyeken való részvétel után a gyakorlati oldalt is erősíteni kell.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Beruházások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1/2000. (I. 7.)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SzCsM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rendeletben foglalt támogatott lakhatás szakmai, személyi és tárgyi feltételeknek, továbbá összhangban kell lennie a Stratégiában foglaltakkal, különös tekintettel</w:t>
      </w:r>
      <w:r w:rsidRPr="00CE4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</w:p>
    <w:p w:rsidR="00CE498D" w:rsidRPr="00CE498D" w:rsidRDefault="00CE498D" w:rsidP="00CE498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fogyatékos, illetve pszichiátriai- beteg személyek új otthonai a településbe integráltan </w:t>
      </w:r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belterületen kerülnek elhelyezésre.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E498D" w:rsidRPr="00CE498D" w:rsidRDefault="00CE498D" w:rsidP="00CE498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lakhatási szolgáltatás tervezett férőhelyszáma az érintett település </w:t>
      </w:r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lakosságszámának maximum. 5%-a lehet</w:t>
      </w: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>( amennyiben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településén történik a kiváltás, a lakhatási szolgáltatás maximális férőhelyszámát, a település lakosságszámának a kiváltásban érintett intézmény férőhelyszámával csökkentett lakosságszám százalékában kell meghatározni  )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Amennyiben a Támogatást igénylő (beleértve a konzorciumi tagot is) helyi önkormányzat, úgy Helyi Esélyegyenlőségi Programmal szükséges rendelkeznie.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Ingatlanhasznosítás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kiváltott férőhelyeken az eredeti ellátási forma visszaállítása nem támogatható.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Szoctv</w:t>
      </w:r>
      <w:proofErr w:type="spellEnd"/>
      <w:r w:rsidRPr="00CE49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 75. (8) Ha az ellátott 50 férőhelyesnél nagyobb ápolást, gondozást nyújtó intézményből kerül támogatott lakhatásba, az ápolást, gondozást nyújtó intézmény férőhelyszámát - a támogatott lakhatásba átkerülő ellátottak számával megegyezően - csökkenteni kell.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Engedélyeztetés: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proofErr w:type="gramStart"/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szolgáltatásként</w:t>
      </w:r>
      <w:proofErr w:type="gramEnd"/>
      <w:r w:rsidRPr="00CE4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javasolt az engedélyeztetés, nem lakóegységenként.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</w:t>
      </w:r>
      <w:proofErr w:type="spellStart"/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TL-működés</w:t>
      </w:r>
      <w:proofErr w:type="spellEnd"/>
      <w:r w:rsidRPr="00CE498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megkezdése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Önkormányzata, mint fenntartó a részleges intézményi férőhely kiváltást tervezi, minimum 1, maximum 3 Támogatott lakhatás létrehozatalával.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fennmaradó létszámú, jelenlegi intézményi szolgáltatást igénybe vevő 33 férőhelyet rehabilitációs intézményegységgé kívánja átalakítani.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 xml:space="preserve">Intézményi férőhely kiváltás zárása (értékelés, </w:t>
      </w:r>
      <w:proofErr w:type="gramStart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adminisztratív  feladatok</w:t>
      </w:r>
      <w:proofErr w:type="gramEnd"/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  <w:t>)</w:t>
      </w:r>
      <w:r w:rsidRPr="00CE498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>Sikeres projekt után aktuális</w:t>
      </w:r>
    </w:p>
    <w:p w:rsidR="00CE498D" w:rsidRPr="00CE498D" w:rsidRDefault="00CE498D" w:rsidP="00CE498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E4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CE498D" w:rsidRPr="00CE498D" w:rsidRDefault="00CE498D" w:rsidP="00CE4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98D" w:rsidRPr="00CE498D" w:rsidRDefault="00CE498D" w:rsidP="00CE498D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E498D" w:rsidRPr="00CE49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C8" w:rsidRDefault="00B848C8" w:rsidP="00CE498D">
      <w:pPr>
        <w:spacing w:after="0" w:line="240" w:lineRule="auto"/>
      </w:pPr>
      <w:r>
        <w:separator/>
      </w:r>
    </w:p>
  </w:endnote>
  <w:endnote w:type="continuationSeparator" w:id="0">
    <w:p w:rsidR="00B848C8" w:rsidRDefault="00B848C8" w:rsidP="00C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08797"/>
      <w:docPartObj>
        <w:docPartGallery w:val="Page Numbers (Bottom of Page)"/>
        <w:docPartUnique/>
      </w:docPartObj>
    </w:sdtPr>
    <w:sdtEndPr/>
    <w:sdtContent>
      <w:p w:rsidR="00160E68" w:rsidRDefault="00B84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18">
          <w:rPr>
            <w:noProof/>
          </w:rPr>
          <w:t>1</w:t>
        </w:r>
        <w:r>
          <w:fldChar w:fldCharType="end"/>
        </w:r>
      </w:p>
    </w:sdtContent>
  </w:sdt>
  <w:p w:rsidR="00160E68" w:rsidRDefault="00B848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C8" w:rsidRDefault="00B848C8" w:rsidP="00CE498D">
      <w:pPr>
        <w:spacing w:after="0" w:line="240" w:lineRule="auto"/>
      </w:pPr>
      <w:r>
        <w:separator/>
      </w:r>
    </w:p>
  </w:footnote>
  <w:footnote w:type="continuationSeparator" w:id="0">
    <w:p w:rsidR="00B848C8" w:rsidRDefault="00B848C8" w:rsidP="00CE498D">
      <w:pPr>
        <w:spacing w:after="0" w:line="240" w:lineRule="auto"/>
      </w:pPr>
      <w:r>
        <w:continuationSeparator/>
      </w:r>
    </w:p>
  </w:footnote>
  <w:footnote w:id="1">
    <w:p w:rsidR="00CE498D" w:rsidRDefault="00CE498D" w:rsidP="00CE498D">
      <w:pPr>
        <w:pStyle w:val="Lbjegyzetszveg"/>
      </w:pPr>
      <w:r>
        <w:rPr>
          <w:rStyle w:val="Lbjegyzet-hivatkozs"/>
        </w:rPr>
        <w:footnoteRef/>
      </w:r>
      <w:r>
        <w:t xml:space="preserve"> HEP adatai alapján (2017.)</w:t>
      </w:r>
    </w:p>
  </w:footnote>
  <w:footnote w:id="2">
    <w:p w:rsidR="00CE498D" w:rsidRDefault="00CE498D" w:rsidP="00CE498D">
      <w:pPr>
        <w:pStyle w:val="Lbjegyzetszveg"/>
      </w:pPr>
      <w:r>
        <w:rPr>
          <w:rStyle w:val="Lbjegyzet-hivatkozs"/>
        </w:rPr>
        <w:footnoteRef/>
      </w:r>
      <w:r>
        <w:t xml:space="preserve"> A HEP alapján (2017. 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282"/>
    <w:multiLevelType w:val="hybridMultilevel"/>
    <w:tmpl w:val="DADE0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2BF1"/>
    <w:multiLevelType w:val="hybridMultilevel"/>
    <w:tmpl w:val="E52EBCEC"/>
    <w:lvl w:ilvl="0" w:tplc="38C8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28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6D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E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43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2D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E2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82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A5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94C"/>
    <w:multiLevelType w:val="hybridMultilevel"/>
    <w:tmpl w:val="739811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C3782"/>
    <w:multiLevelType w:val="hybridMultilevel"/>
    <w:tmpl w:val="B9801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842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A3389"/>
    <w:multiLevelType w:val="multilevel"/>
    <w:tmpl w:val="D8361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5">
    <w:nsid w:val="1B293A66"/>
    <w:multiLevelType w:val="hybridMultilevel"/>
    <w:tmpl w:val="E1B46868"/>
    <w:lvl w:ilvl="0" w:tplc="0114CA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5252"/>
    <w:multiLevelType w:val="hybridMultilevel"/>
    <w:tmpl w:val="CB7AB0F0"/>
    <w:lvl w:ilvl="0" w:tplc="B6C4ED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67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28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05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67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A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E0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C4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E25DE"/>
    <w:multiLevelType w:val="hybridMultilevel"/>
    <w:tmpl w:val="ECD8D5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7116"/>
    <w:multiLevelType w:val="hybridMultilevel"/>
    <w:tmpl w:val="37FE7A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704DA"/>
    <w:multiLevelType w:val="hybridMultilevel"/>
    <w:tmpl w:val="971ED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E4B7C"/>
    <w:multiLevelType w:val="hybridMultilevel"/>
    <w:tmpl w:val="41DAA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B3526"/>
    <w:multiLevelType w:val="hybridMultilevel"/>
    <w:tmpl w:val="47E0E6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CA117F"/>
    <w:multiLevelType w:val="hybridMultilevel"/>
    <w:tmpl w:val="C096D630"/>
    <w:lvl w:ilvl="0" w:tplc="EEBE9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64DC4"/>
    <w:multiLevelType w:val="hybridMultilevel"/>
    <w:tmpl w:val="EDD81304"/>
    <w:lvl w:ilvl="0" w:tplc="27F2C3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C20E8"/>
    <w:multiLevelType w:val="hybridMultilevel"/>
    <w:tmpl w:val="8EB2B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83733"/>
    <w:multiLevelType w:val="hybridMultilevel"/>
    <w:tmpl w:val="47480DE4"/>
    <w:lvl w:ilvl="0" w:tplc="C8A85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AB1677"/>
    <w:multiLevelType w:val="hybridMultilevel"/>
    <w:tmpl w:val="71265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74BB2"/>
    <w:multiLevelType w:val="hybridMultilevel"/>
    <w:tmpl w:val="558C7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66C2B"/>
    <w:multiLevelType w:val="hybridMultilevel"/>
    <w:tmpl w:val="F34A0CFC"/>
    <w:lvl w:ilvl="0" w:tplc="CBF29B5E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30354"/>
    <w:multiLevelType w:val="hybridMultilevel"/>
    <w:tmpl w:val="FCD2B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F53DE"/>
    <w:multiLevelType w:val="hybridMultilevel"/>
    <w:tmpl w:val="FADC6BE4"/>
    <w:lvl w:ilvl="0" w:tplc="1DF6D98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C1334"/>
    <w:multiLevelType w:val="hybridMultilevel"/>
    <w:tmpl w:val="DD2210B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C6B0F1D"/>
    <w:multiLevelType w:val="hybridMultilevel"/>
    <w:tmpl w:val="E392F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2295D"/>
    <w:multiLevelType w:val="hybridMultilevel"/>
    <w:tmpl w:val="47FE7022"/>
    <w:lvl w:ilvl="0" w:tplc="281A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67AA4"/>
    <w:multiLevelType w:val="hybridMultilevel"/>
    <w:tmpl w:val="57F83A02"/>
    <w:lvl w:ilvl="0" w:tplc="B6C4ED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8784C"/>
    <w:multiLevelType w:val="hybridMultilevel"/>
    <w:tmpl w:val="82A6819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D5D28"/>
    <w:multiLevelType w:val="hybridMultilevel"/>
    <w:tmpl w:val="0CC06A5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9563242"/>
    <w:multiLevelType w:val="hybridMultilevel"/>
    <w:tmpl w:val="BA76E5E4"/>
    <w:lvl w:ilvl="0" w:tplc="D4C05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8675C"/>
    <w:multiLevelType w:val="hybridMultilevel"/>
    <w:tmpl w:val="77CC6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2"/>
  </w:num>
  <w:num w:numId="6">
    <w:abstractNumId w:val="19"/>
  </w:num>
  <w:num w:numId="7">
    <w:abstractNumId w:val="3"/>
  </w:num>
  <w:num w:numId="8">
    <w:abstractNumId w:val="15"/>
  </w:num>
  <w:num w:numId="9">
    <w:abstractNumId w:val="26"/>
  </w:num>
  <w:num w:numId="10">
    <w:abstractNumId w:val="17"/>
  </w:num>
  <w:num w:numId="11">
    <w:abstractNumId w:val="18"/>
  </w:num>
  <w:num w:numId="12">
    <w:abstractNumId w:val="22"/>
  </w:num>
  <w:num w:numId="13">
    <w:abstractNumId w:val="8"/>
  </w:num>
  <w:num w:numId="14">
    <w:abstractNumId w:val="10"/>
  </w:num>
  <w:num w:numId="15">
    <w:abstractNumId w:val="11"/>
  </w:num>
  <w:num w:numId="16">
    <w:abstractNumId w:val="1"/>
  </w:num>
  <w:num w:numId="17">
    <w:abstractNumId w:val="24"/>
  </w:num>
  <w:num w:numId="18">
    <w:abstractNumId w:val="6"/>
  </w:num>
  <w:num w:numId="19">
    <w:abstractNumId w:val="14"/>
  </w:num>
  <w:num w:numId="20">
    <w:abstractNumId w:val="21"/>
  </w:num>
  <w:num w:numId="21">
    <w:abstractNumId w:val="16"/>
  </w:num>
  <w:num w:numId="22">
    <w:abstractNumId w:val="23"/>
  </w:num>
  <w:num w:numId="23">
    <w:abstractNumId w:val="4"/>
  </w:num>
  <w:num w:numId="24">
    <w:abstractNumId w:val="2"/>
  </w:num>
  <w:num w:numId="25">
    <w:abstractNumId w:val="9"/>
  </w:num>
  <w:num w:numId="26">
    <w:abstractNumId w:val="7"/>
  </w:num>
  <w:num w:numId="27">
    <w:abstractNumId w:val="25"/>
  </w:num>
  <w:num w:numId="28">
    <w:abstractNumId w:val="0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D"/>
    <w:rsid w:val="002C6C53"/>
    <w:rsid w:val="00341170"/>
    <w:rsid w:val="00864C26"/>
    <w:rsid w:val="008A358F"/>
    <w:rsid w:val="00B57365"/>
    <w:rsid w:val="00B848C8"/>
    <w:rsid w:val="00C12925"/>
    <w:rsid w:val="00CE498D"/>
    <w:rsid w:val="00E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E49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CE498D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qFormat/>
    <w:rsid w:val="00CE4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CE498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CE498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498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CE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CE49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E49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CE498D"/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CE498D"/>
  </w:style>
  <w:style w:type="paragraph" w:styleId="lfej">
    <w:name w:val="header"/>
    <w:basedOn w:val="Norml"/>
    <w:link w:val="lfejChar"/>
    <w:rsid w:val="00CE498D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E49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CE498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CE498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CE498D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CE49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semiHidden/>
    <w:rsid w:val="00CE498D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CE498D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CE498D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CE498D"/>
  </w:style>
  <w:style w:type="character" w:styleId="Kiemels">
    <w:name w:val="Emphasis"/>
    <w:qFormat/>
    <w:rsid w:val="00CE498D"/>
    <w:rPr>
      <w:i/>
      <w:iCs/>
    </w:rPr>
  </w:style>
  <w:style w:type="paragraph" w:styleId="NormlWeb">
    <w:name w:val="Normal (Web)"/>
    <w:basedOn w:val="Norml"/>
    <w:semiHidden/>
    <w:rsid w:val="00CE49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446492817344192103m551958002364862942gmail-m458636710895151759msolistparagraph">
    <w:name w:val="m_8446492817344192103m_551958002364862942gmail-m_458636710895151759msolistparagraph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446492817344192103m551958002364862942gmail-m458636710895151759msolistparagraph0">
    <w:name w:val="m_8446492817344192103m_551958002364862942gmail-m458636710895151759msolistparagraph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8446492817344192103m551958002364862942gmail-apple-converted-space">
    <w:name w:val="m_8446492817344192103m_551958002364862942gmail-apple-converted-space"/>
    <w:basedOn w:val="Bekezdsalapbettpusa"/>
    <w:rsid w:val="00CE498D"/>
  </w:style>
  <w:style w:type="paragraph" w:customStyle="1" w:styleId="cf0">
    <w:name w:val="cf0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ad">
    <w:name w:val="lead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CE49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WW-NormlWeb">
    <w:name w:val="WW-Normál (Web)"/>
    <w:basedOn w:val="Norml"/>
    <w:rsid w:val="00CE498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unhideWhenUsed/>
    <w:rsid w:val="00CE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E49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E49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E49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CE498D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qFormat/>
    <w:rsid w:val="00CE4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CE498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CE498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498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CE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CE49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E49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CE498D"/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CE498D"/>
  </w:style>
  <w:style w:type="paragraph" w:styleId="lfej">
    <w:name w:val="header"/>
    <w:basedOn w:val="Norml"/>
    <w:link w:val="lfejChar"/>
    <w:rsid w:val="00CE498D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E49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CE498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CE498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CE498D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CE49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E498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semiHidden/>
    <w:rsid w:val="00CE498D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CE498D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CE498D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CE498D"/>
  </w:style>
  <w:style w:type="character" w:styleId="Kiemels">
    <w:name w:val="Emphasis"/>
    <w:qFormat/>
    <w:rsid w:val="00CE498D"/>
    <w:rPr>
      <w:i/>
      <w:iCs/>
    </w:rPr>
  </w:style>
  <w:style w:type="paragraph" w:styleId="NormlWeb">
    <w:name w:val="Normal (Web)"/>
    <w:basedOn w:val="Norml"/>
    <w:semiHidden/>
    <w:rsid w:val="00CE49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446492817344192103m551958002364862942gmail-m458636710895151759msolistparagraph">
    <w:name w:val="m_8446492817344192103m_551958002364862942gmail-m_458636710895151759msolistparagraph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8446492817344192103m551958002364862942gmail-m458636710895151759msolistparagraph0">
    <w:name w:val="m_8446492817344192103m_551958002364862942gmail-m458636710895151759msolistparagraph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8446492817344192103m551958002364862942gmail-apple-converted-space">
    <w:name w:val="m_8446492817344192103m_551958002364862942gmail-apple-converted-space"/>
    <w:basedOn w:val="Bekezdsalapbettpusa"/>
    <w:rsid w:val="00CE498D"/>
  </w:style>
  <w:style w:type="paragraph" w:customStyle="1" w:styleId="cf0">
    <w:name w:val="cf0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ad">
    <w:name w:val="lead"/>
    <w:basedOn w:val="Norml"/>
    <w:rsid w:val="00C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CE49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WW-NormlWeb">
    <w:name w:val="WW-Normál (Web)"/>
    <w:basedOn w:val="Norml"/>
    <w:rsid w:val="00CE498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unhideWhenUsed/>
    <w:rsid w:val="00CE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E49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E4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enyvesi-Nagy%20Emese\Desktop\HEP\Indik&#225;torok_hep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hu-HU" sz="1200"/>
              <a:t>Lakónépesség</a:t>
            </a:r>
          </a:p>
        </c:rich>
      </c:tx>
      <c:overlay val="1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nepesseg!$B$2</c:f>
              <c:strCache>
                <c:ptCount val="1"/>
                <c:pt idx="0">
                  <c:v>Fő</c:v>
                </c:pt>
              </c:strCache>
            </c:strRef>
          </c:tx>
          <c:invertIfNegative val="1"/>
          <c:cat>
            <c:numRef>
              <c:f>nepesseg!$A$3:$A$13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nepesseg!$B$3:$B$13</c:f>
              <c:numCache>
                <c:formatCode>General</c:formatCode>
                <c:ptCount val="11"/>
                <c:pt idx="0">
                  <c:v>13417</c:v>
                </c:pt>
                <c:pt idx="1">
                  <c:v>13302</c:v>
                </c:pt>
                <c:pt idx="2">
                  <c:v>13146</c:v>
                </c:pt>
                <c:pt idx="3">
                  <c:v>13014</c:v>
                </c:pt>
                <c:pt idx="4">
                  <c:v>12930</c:v>
                </c:pt>
                <c:pt idx="5">
                  <c:v>12897</c:v>
                </c:pt>
                <c:pt idx="6">
                  <c:v>12954</c:v>
                </c:pt>
                <c:pt idx="7">
                  <c:v>12882</c:v>
                </c:pt>
                <c:pt idx="8">
                  <c:v>12818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314944"/>
        <c:axId val="401316480"/>
      </c:barChart>
      <c:catAx>
        <c:axId val="40131494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401316480"/>
        <c:crosses val="autoZero"/>
        <c:auto val="1"/>
        <c:lblAlgn val="ctr"/>
        <c:lblOffset val="100"/>
        <c:noMultiLvlLbl val="1"/>
      </c:catAx>
      <c:valAx>
        <c:axId val="40131648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401314944"/>
        <c:crosses val="autoZero"/>
        <c:crossBetween val="between"/>
      </c:valAx>
    </c:plotArea>
    <c:plotVisOnly val="1"/>
    <c:dispBlanksAs val="gap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hu-HU" sz="1197"/>
              <a:t>Álláskeresők</a:t>
            </a:r>
            <a:r>
              <a:rPr lang="hu-HU" sz="1197" baseline="0"/>
              <a:t> aránya</a:t>
            </a:r>
            <a:endParaRPr lang="hu-HU" sz="1200"/>
          </a:p>
        </c:rich>
      </c:tx>
      <c:overlay val="0"/>
      <c:spPr>
        <a:noFill/>
        <a:ln w="2533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nők</c:v>
          </c:tx>
          <c:invertIfNegative val="0"/>
          <c:cat>
            <c:numRef>
              <c:f>allaskeresok!$A$5:$A$14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allaskeresok!$F$5:$F$14</c:f>
              <c:numCache>
                <c:formatCode>0.0%</c:formatCode>
                <c:ptCount val="10"/>
                <c:pt idx="0">
                  <c:v>8.5669432608208113E-2</c:v>
                </c:pt>
                <c:pt idx="1">
                  <c:v>7.9411764705882348E-2</c:v>
                </c:pt>
                <c:pt idx="2">
                  <c:v>7.72017206248585E-2</c:v>
                </c:pt>
                <c:pt idx="3">
                  <c:v>0.106703146374829</c:v>
                </c:pt>
                <c:pt idx="4">
                  <c:v>0.11041433370660694</c:v>
                </c:pt>
                <c:pt idx="5">
                  <c:v>7.8150289017341043E-2</c:v>
                </c:pt>
                <c:pt idx="6">
                  <c:v>0.10235602094240838</c:v>
                </c:pt>
                <c:pt idx="7">
                  <c:v>7.7712289893036454E-2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1"/>
          <c:tx>
            <c:v>férfiak</c:v>
          </c:tx>
          <c:invertIfNegative val="0"/>
          <c:cat>
            <c:numRef>
              <c:f>allaskeresok!$A$5:$A$14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allaskeresok!$H$5:$H$14</c:f>
              <c:numCache>
                <c:formatCode>0.0%</c:formatCode>
                <c:ptCount val="10"/>
                <c:pt idx="0">
                  <c:v>0.12291220556745182</c:v>
                </c:pt>
                <c:pt idx="1">
                  <c:v>0.13385214007782101</c:v>
                </c:pt>
                <c:pt idx="2">
                  <c:v>0.10181818181818182</c:v>
                </c:pt>
                <c:pt idx="3">
                  <c:v>0.14166130070830651</c:v>
                </c:pt>
                <c:pt idx="4">
                  <c:v>0.13580776657369664</c:v>
                </c:pt>
                <c:pt idx="5">
                  <c:v>0.11814073595868302</c:v>
                </c:pt>
                <c:pt idx="6">
                  <c:v>0.11832643277402484</c:v>
                </c:pt>
                <c:pt idx="7">
                  <c:v>0.11922714420358153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2"/>
          <c:tx>
            <c:v>összesen</c:v>
          </c:tx>
          <c:invertIfNegative val="0"/>
          <c:cat>
            <c:numRef>
              <c:f>allaskeresok!$A$5:$A$14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allaskeresok!$J$5:$J$14</c:f>
              <c:numCache>
                <c:formatCode>0.0%</c:formatCode>
                <c:ptCount val="10"/>
                <c:pt idx="0">
                  <c:v>0.10472121809617702</c:v>
                </c:pt>
                <c:pt idx="1">
                  <c:v>0.10477341389728097</c:v>
                </c:pt>
                <c:pt idx="2">
                  <c:v>8.9859216893972721E-2</c:v>
                </c:pt>
                <c:pt idx="3">
                  <c:v>0.12470978441127695</c:v>
                </c:pt>
                <c:pt idx="4">
                  <c:v>0.12338373876835415</c:v>
                </c:pt>
                <c:pt idx="5">
                  <c:v>9.8863129736959432E-2</c:v>
                </c:pt>
                <c:pt idx="6">
                  <c:v>0.11107147104293019</c:v>
                </c:pt>
                <c:pt idx="7">
                  <c:v>9.7677053824362606E-2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373696"/>
        <c:axId val="361375232"/>
      </c:barChart>
      <c:catAx>
        <c:axId val="3613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1375232"/>
        <c:crosses val="autoZero"/>
        <c:auto val="1"/>
        <c:lblAlgn val="ctr"/>
        <c:lblOffset val="100"/>
        <c:noMultiLvlLbl val="0"/>
      </c:catAx>
      <c:valAx>
        <c:axId val="36137523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6137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748784024374575"/>
          <c:y val="0.91750008702493091"/>
          <c:w val="0.28341390892571999"/>
          <c:h val="6.00001392398894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2781</Words>
  <Characters>19190</Characters>
  <Application>Microsoft Office Word</Application>
  <DocSecurity>0</DocSecurity>
  <Lines>159</Lines>
  <Paragraphs>43</Paragraphs>
  <ScaleCrop>false</ScaleCrop>
  <Company/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2018-12-21T09:33:00Z</dcterms:created>
  <dcterms:modified xsi:type="dcterms:W3CDTF">2018-12-21T09:37:00Z</dcterms:modified>
</cp:coreProperties>
</file>