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557094" w:rsidP="00E8485A">
      <w:pPr>
        <w:spacing w:line="240" w:lineRule="auto"/>
        <w:jc w:val="center"/>
        <w:rPr>
          <w:b/>
        </w:rPr>
      </w:pPr>
      <w:r>
        <w:rPr>
          <w:b/>
        </w:rPr>
        <w:t>246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E8485A">
      <w:pPr>
        <w:spacing w:after="200" w:line="276" w:lineRule="auto"/>
        <w:ind w:left="2832" w:firstLine="708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(Kossuth u. 2. )</w:t>
      </w:r>
    </w:p>
    <w:p w:rsidR="008004B0" w:rsidRDefault="008004B0" w:rsidP="008004B0">
      <w:pPr>
        <w:spacing w:line="240" w:lineRule="auto"/>
        <w:jc w:val="center"/>
      </w:pPr>
    </w:p>
    <w:p w:rsidR="008004B0" w:rsidRDefault="008004B0" w:rsidP="008004B0">
      <w:pPr>
        <w:spacing w:line="240" w:lineRule="auto"/>
      </w:pPr>
    </w:p>
    <w:p w:rsidR="008004B0" w:rsidRPr="00FD2242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(Kossuth u. 2. </w:t>
      </w:r>
      <w:proofErr w:type="gramStart"/>
      <w:r>
        <w:rPr>
          <w:b/>
          <w:szCs w:val="24"/>
        </w:rPr>
        <w:t>)</w:t>
      </w:r>
      <w:proofErr w:type="gramEnd"/>
      <w:r>
        <w:rPr>
          <w:b/>
          <w:szCs w:val="24"/>
        </w:rPr>
        <w:t xml:space="preserve">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9D7523" w:rsidRDefault="008004B0" w:rsidP="00B772CB">
      <w:pPr>
        <w:pStyle w:val="Listaszerbekezds"/>
        <w:numPr>
          <w:ilvl w:val="0"/>
          <w:numId w:val="4"/>
        </w:numPr>
        <w:spacing w:line="276" w:lineRule="auto"/>
        <w:jc w:val="both"/>
        <w:rPr>
          <w:szCs w:val="24"/>
          <w:u w:val="single"/>
        </w:rPr>
      </w:pPr>
      <w:r w:rsidRPr="009D7523">
        <w:rPr>
          <w:b/>
          <w:szCs w:val="24"/>
        </w:rPr>
        <w:t>Kezdeményezi a Tiszavasvári Város Önkormányzata</w:t>
      </w:r>
      <w:r w:rsidRPr="009D7523">
        <w:rPr>
          <w:szCs w:val="24"/>
        </w:rPr>
        <w:t xml:space="preserve">, valamint a </w:t>
      </w:r>
      <w:r w:rsidRPr="009D7523">
        <w:rPr>
          <w:b/>
          <w:szCs w:val="24"/>
        </w:rPr>
        <w:t xml:space="preserve">Csatipart Kft. </w:t>
      </w:r>
      <w:r w:rsidRPr="009D7523">
        <w:rPr>
          <w:szCs w:val="24"/>
        </w:rPr>
        <w:t>(székhelye:</w:t>
      </w:r>
      <w:r w:rsidRPr="009D7523">
        <w:rPr>
          <w:b/>
          <w:szCs w:val="24"/>
        </w:rPr>
        <w:t xml:space="preserve"> </w:t>
      </w:r>
      <w:r w:rsidRPr="009D7523">
        <w:rPr>
          <w:szCs w:val="24"/>
        </w:rPr>
        <w:t xml:space="preserve">4440 Tiszavasvári, Kinizsi u. 25/c.) között, </w:t>
      </w:r>
      <w:r w:rsidRPr="009D7523"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 w:rsidRPr="009D7523">
        <w:rPr>
          <w:szCs w:val="24"/>
        </w:rPr>
        <w:t xml:space="preserve">pályázati forrásból megvalósuló, </w:t>
      </w:r>
      <w:r w:rsidRPr="009D7523">
        <w:rPr>
          <w:b/>
          <w:szCs w:val="24"/>
        </w:rPr>
        <w:t xml:space="preserve">„Esély Otthon” bérlakások felújítása” </w:t>
      </w:r>
      <w:r w:rsidRPr="009D7523">
        <w:rPr>
          <w:bCs/>
          <w:szCs w:val="24"/>
        </w:rPr>
        <w:t xml:space="preserve">építési beruházás - </w:t>
      </w:r>
      <w:r w:rsidRPr="00FD2242">
        <w:rPr>
          <w:b/>
          <w:bCs/>
          <w:szCs w:val="24"/>
        </w:rPr>
        <w:t xml:space="preserve">4440 Tiszavasvári </w:t>
      </w:r>
      <w:r w:rsidRPr="00FD2242">
        <w:rPr>
          <w:b/>
          <w:bCs/>
          <w:color w:val="000000"/>
          <w:szCs w:val="24"/>
        </w:rPr>
        <w:t xml:space="preserve">Kossuth u. 2. </w:t>
      </w:r>
      <w:r w:rsidRPr="00FD2242">
        <w:rPr>
          <w:b/>
          <w:szCs w:val="24"/>
        </w:rPr>
        <w:t>szám alatti</w:t>
      </w:r>
      <w:r w:rsidRPr="00FD2242">
        <w:rPr>
          <w:b/>
          <w:szCs w:val="24"/>
          <w:u w:val="single"/>
        </w:rPr>
        <w:t xml:space="preserve"> </w:t>
      </w:r>
      <w:r w:rsidRPr="00FD2242">
        <w:rPr>
          <w:b/>
          <w:bCs/>
          <w:szCs w:val="24"/>
        </w:rPr>
        <w:t>teljesítési helyen történő</w:t>
      </w:r>
      <w:r w:rsidRPr="009D7523">
        <w:rPr>
          <w:bCs/>
          <w:szCs w:val="24"/>
        </w:rPr>
        <w:t xml:space="preserve"> – megvalósítására kötött, </w:t>
      </w:r>
      <w:r w:rsidRPr="00FD2242">
        <w:rPr>
          <w:bCs/>
          <w:szCs w:val="24"/>
        </w:rPr>
        <w:t>2019. január 11. napján k</w:t>
      </w:r>
      <w:r w:rsidRPr="009D7523">
        <w:rPr>
          <w:bCs/>
          <w:szCs w:val="24"/>
        </w:rPr>
        <w:t xml:space="preserve">elt </w:t>
      </w:r>
      <w:r w:rsidRPr="009D7523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9D7523">
        <w:rPr>
          <w:b/>
          <w:bCs/>
          <w:szCs w:val="24"/>
        </w:rPr>
        <w:t>módosítását,</w:t>
      </w:r>
      <w:r w:rsidRPr="009D7523"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Pr="00940AB6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8004B0" w:rsidRDefault="008004B0" w:rsidP="008004B0">
      <w:pPr>
        <w:spacing w:line="240" w:lineRule="auto"/>
        <w:jc w:val="both"/>
        <w:rPr>
          <w:szCs w:val="24"/>
        </w:rPr>
      </w:pPr>
    </w:p>
    <w:p w:rsidR="001F1C99" w:rsidRDefault="001F1C99" w:rsidP="008004B0">
      <w:pPr>
        <w:spacing w:line="240" w:lineRule="auto"/>
        <w:jc w:val="both"/>
        <w:rPr>
          <w:szCs w:val="24"/>
        </w:rPr>
      </w:pPr>
    </w:p>
    <w:p w:rsidR="001F1C99" w:rsidRPr="001F1C99" w:rsidRDefault="001F1C99" w:rsidP="008004B0">
      <w:pPr>
        <w:spacing w:line="240" w:lineRule="auto"/>
        <w:jc w:val="both"/>
        <w:rPr>
          <w:szCs w:val="24"/>
        </w:rPr>
      </w:pPr>
    </w:p>
    <w:p w:rsidR="008004B0" w:rsidRPr="002F3C21" w:rsidRDefault="008004B0" w:rsidP="008004B0">
      <w:pPr>
        <w:spacing w:line="240" w:lineRule="auto"/>
        <w:jc w:val="both"/>
      </w:pPr>
    </w:p>
    <w:p w:rsidR="001F1C99" w:rsidRDefault="001F1C99" w:rsidP="001F1C99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1F1C99" w:rsidRDefault="001F1C99" w:rsidP="001F1C99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8004B0" w:rsidRPr="002F3C21" w:rsidRDefault="008004B0" w:rsidP="008004B0">
      <w:pPr>
        <w:spacing w:line="240" w:lineRule="auto"/>
        <w:jc w:val="both"/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557094">
        <w:rPr>
          <w:b/>
          <w:i/>
          <w:sz w:val="20"/>
        </w:rPr>
        <w:t>246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1F1C99">
        <w:rPr>
          <w:b/>
          <w:i/>
          <w:sz w:val="20"/>
        </w:rPr>
        <w:t>. (VI.26.</w:t>
      </w:r>
      <w:r>
        <w:rPr>
          <w:b/>
          <w:i/>
          <w:sz w:val="20"/>
        </w:rPr>
        <w:t>) Kt. sz. határozathoz</w:t>
      </w:r>
    </w:p>
    <w:p w:rsidR="00227167" w:rsidRDefault="00227167" w:rsidP="00227167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227167" w:rsidRPr="00816248" w:rsidRDefault="00227167" w:rsidP="00227167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227167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227167" w:rsidRPr="00014298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227167" w:rsidRPr="00014298" w:rsidRDefault="00227167" w:rsidP="00227167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227167" w:rsidRPr="00014298" w:rsidRDefault="00227167" w:rsidP="00227167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227167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227167" w:rsidRPr="00014298" w:rsidRDefault="00227167" w:rsidP="00227167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227167" w:rsidRPr="00014298" w:rsidRDefault="00227167" w:rsidP="00227167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B772CB" w:rsidRPr="00FD2242">
        <w:rPr>
          <w:b/>
          <w:bCs/>
          <w:color w:val="000000"/>
          <w:szCs w:val="24"/>
        </w:rPr>
        <w:t>K</w:t>
      </w:r>
      <w:r w:rsidR="00B772CB">
        <w:rPr>
          <w:b/>
          <w:bCs/>
          <w:color w:val="000000"/>
          <w:szCs w:val="24"/>
        </w:rPr>
        <w:t>ossuth</w:t>
      </w:r>
      <w:r w:rsidR="00B772CB" w:rsidRPr="00FD2242">
        <w:rPr>
          <w:b/>
          <w:bCs/>
          <w:color w:val="000000"/>
          <w:szCs w:val="24"/>
        </w:rPr>
        <w:t xml:space="preserve"> u</w:t>
      </w:r>
      <w:r w:rsidR="00B772CB">
        <w:rPr>
          <w:b/>
          <w:bCs/>
          <w:color w:val="000000"/>
          <w:szCs w:val="24"/>
        </w:rPr>
        <w:t>. 2</w:t>
      </w:r>
      <w:r w:rsidR="00B772CB" w:rsidRPr="00FD2242">
        <w:rPr>
          <w:b/>
          <w:bCs/>
          <w:color w:val="000000"/>
          <w:szCs w:val="24"/>
        </w:rPr>
        <w:t>.</w:t>
      </w:r>
      <w:r w:rsidR="00B772CB">
        <w:rPr>
          <w:b/>
          <w:bCs/>
          <w:color w:val="000000"/>
          <w:szCs w:val="24"/>
        </w:rPr>
        <w:t xml:space="preserve"> szám</w:t>
      </w:r>
      <w:r w:rsidR="00B772CB" w:rsidRPr="00FD2242">
        <w:rPr>
          <w:b/>
          <w:bCs/>
          <w:szCs w:val="24"/>
        </w:rPr>
        <w:t xml:space="preserve"> </w:t>
      </w:r>
      <w:r w:rsidRPr="00286D95">
        <w:rPr>
          <w:b/>
          <w:bCs/>
          <w:szCs w:val="24"/>
        </w:rPr>
        <w:t xml:space="preserve">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Pr="00014298" w:rsidRDefault="00227167" w:rsidP="00227167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227167" w:rsidRPr="00014298" w:rsidRDefault="00227167" w:rsidP="00227167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1F1C99">
        <w:rPr>
          <w:szCs w:val="24"/>
        </w:rPr>
        <w:t xml:space="preserve">Megrendelő a beruházás pénzügyi fedezetét az EFOP-1.2.11-16-2017-00009 azonosító számú, „Esély és otthon - mindkettő lehetséges! Komplex beavatkozások megvalósítása a fiatalok elvándorlásának csökkentése érdekében Tiszavasváriban” elnevezésű pályázati 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5.) Korm. rendelet szerinti szállítói finanszírozás útján kerül kiegyenlítésre. A Vállalkozási </w:t>
      </w:r>
      <w:r w:rsidRPr="001F1C99">
        <w:rPr>
          <w:szCs w:val="24"/>
        </w:rPr>
        <w:lastRenderedPageBreak/>
        <w:t xml:space="preserve">díj átalánydíjnak minősül, Vállalkozási díjon felül Vállalkozó egyéb díjigénnyel, költségigénnyel, vagy követeléssel nem léphet fel Megrendelővel szemben. </w:t>
      </w: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 xml:space="preserve">Megrendelő az eljárásban tartalékkeretet nem biztosít. </w:t>
      </w: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Vállalkozó a közbeszerzési eljárás során előleget igényelhetett.</w:t>
      </w:r>
    </w:p>
    <w:p w:rsidR="00227167" w:rsidRPr="001F1C99" w:rsidRDefault="00227167" w:rsidP="00227167">
      <w:pPr>
        <w:spacing w:line="276" w:lineRule="auto"/>
        <w:ind w:left="568"/>
        <w:jc w:val="both"/>
        <w:rPr>
          <w:szCs w:val="24"/>
        </w:rPr>
      </w:pPr>
      <w:r w:rsidRPr="001F1C99">
        <w:rPr>
          <w:szCs w:val="24"/>
        </w:rPr>
        <w:t xml:space="preserve">Vállalkozó a közbeszerzési eljárás során benyújtott ajánlatában előleget </w:t>
      </w:r>
      <w:r w:rsidRPr="001F1C99">
        <w:rPr>
          <w:szCs w:val="24"/>
          <w:u w:val="single"/>
        </w:rPr>
        <w:t>igényelt</w:t>
      </w:r>
      <w:r w:rsidRPr="001F1C99">
        <w:rPr>
          <w:szCs w:val="24"/>
        </w:rPr>
        <w:t>/nem igényelt.</w:t>
      </w:r>
      <w:r w:rsidRPr="001F1C99">
        <w:rPr>
          <w:rStyle w:val="Lbjegyzet-hivatkozs"/>
          <w:szCs w:val="24"/>
        </w:rPr>
        <w:footnoteReference w:id="1"/>
      </w:r>
    </w:p>
    <w:p w:rsidR="00227167" w:rsidRPr="001F1C99" w:rsidRDefault="00227167" w:rsidP="00227167">
      <w:pPr>
        <w:spacing w:line="276" w:lineRule="auto"/>
        <w:ind w:left="568"/>
        <w:jc w:val="both"/>
        <w:rPr>
          <w:szCs w:val="24"/>
        </w:rPr>
      </w:pPr>
      <w:r w:rsidRPr="001F1C99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 xml:space="preserve">Amennyiben nyertes ajánlattevő előleget vesz igénybe, - választása szerint- </w:t>
      </w:r>
    </w:p>
    <w:p w:rsidR="00227167" w:rsidRPr="001F1C99" w:rsidRDefault="00227167" w:rsidP="00227167">
      <w:pPr>
        <w:spacing w:line="276" w:lineRule="auto"/>
        <w:ind w:left="681" w:hanging="284"/>
        <w:jc w:val="both"/>
        <w:rPr>
          <w:szCs w:val="24"/>
        </w:rPr>
      </w:pPr>
      <w:r w:rsidRPr="001F1C99">
        <w:rPr>
          <w:szCs w:val="24"/>
        </w:rPr>
        <w:tab/>
      </w:r>
      <w:proofErr w:type="gramStart"/>
      <w:r w:rsidRPr="001F1C99">
        <w:rPr>
          <w:szCs w:val="24"/>
        </w:rPr>
        <w:t>a</w:t>
      </w:r>
      <w:proofErr w:type="gramEnd"/>
      <w:r w:rsidRPr="001F1C99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1F1C99">
        <w:rPr>
          <w:szCs w:val="24"/>
        </w:rPr>
        <w:t>a</w:t>
      </w:r>
      <w:proofErr w:type="gramEnd"/>
      <w:r w:rsidRPr="001F1C99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</w:r>
      <w:r w:rsidRPr="001F1C99">
        <w:rPr>
          <w:szCs w:val="24"/>
        </w:rPr>
        <w:tab/>
      </w:r>
      <w:r w:rsidRPr="001F1C99">
        <w:rPr>
          <w:szCs w:val="24"/>
        </w:rPr>
        <w:tab/>
      </w:r>
      <w:proofErr w:type="gramStart"/>
      <w:r w:rsidRPr="001F1C99">
        <w:rPr>
          <w:szCs w:val="24"/>
        </w:rPr>
        <w:t>vagy</w:t>
      </w:r>
      <w:proofErr w:type="gramEnd"/>
      <w:r w:rsidRPr="001F1C99">
        <w:rPr>
          <w:szCs w:val="24"/>
        </w:rPr>
        <w:t xml:space="preserve"> </w:t>
      </w:r>
    </w:p>
    <w:p w:rsidR="00227167" w:rsidRPr="001F1C99" w:rsidRDefault="00227167" w:rsidP="00227167">
      <w:pPr>
        <w:spacing w:line="276" w:lineRule="auto"/>
        <w:ind w:left="681" w:firstLine="28"/>
        <w:jc w:val="both"/>
        <w:rPr>
          <w:szCs w:val="24"/>
        </w:rPr>
      </w:pPr>
      <w:r w:rsidRPr="001F1C99">
        <w:rPr>
          <w:szCs w:val="24"/>
        </w:rPr>
        <w:t>b) nem nyújt biztosítékot, ekkor a 272/2014.(XI. 5.) Korm. rendelet 1. melléklet 134.4. pontja alkalmazandó.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A 272/2014. (XI.5.) Korm. rendelet 118/</w:t>
      </w:r>
      <w:proofErr w:type="gramStart"/>
      <w:r w:rsidRPr="001F1C99">
        <w:rPr>
          <w:szCs w:val="24"/>
        </w:rPr>
        <w:t>A</w:t>
      </w:r>
      <w:proofErr w:type="gramEnd"/>
      <w:r w:rsidRPr="001F1C99">
        <w:rPr>
          <w:szCs w:val="24"/>
        </w:rPr>
        <w:t xml:space="preserve">. § (5) bekezdés alapján a szállítói előleggel való elszámolás rész-, illetve végszámlával történik. 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A 272/2014. (XI.5.) Korm. rendelet 118/</w:t>
      </w:r>
      <w:proofErr w:type="gramStart"/>
      <w:r w:rsidRPr="001F1C99">
        <w:rPr>
          <w:szCs w:val="24"/>
        </w:rPr>
        <w:t>A</w:t>
      </w:r>
      <w:proofErr w:type="gramEnd"/>
      <w:r w:rsidRPr="001F1C99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227167" w:rsidRPr="001F1C99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Az ÁFA megfizetésénél a mindenkor hatályos ÁFA jogszabály rendelkezései az irányadóak.</w:t>
      </w:r>
    </w:p>
    <w:p w:rsidR="00227167" w:rsidRPr="001F1C99" w:rsidRDefault="00227167" w:rsidP="00227167">
      <w:pPr>
        <w:spacing w:line="276" w:lineRule="auto"/>
        <w:ind w:left="568" w:hanging="1"/>
        <w:jc w:val="both"/>
        <w:rPr>
          <w:szCs w:val="24"/>
        </w:rPr>
      </w:pPr>
      <w:r w:rsidRPr="001F1C99">
        <w:rPr>
          <w:szCs w:val="24"/>
        </w:rPr>
        <w:t xml:space="preserve">Vállalkozó nyilatkozata alapján előleg visszafizetési biztosítékot nem nyújt. </w:t>
      </w: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 xml:space="preserve">Szerződő Felek nettó </w:t>
      </w:r>
      <w:r w:rsidR="00D46753" w:rsidRPr="001F1C99">
        <w:rPr>
          <w:b/>
          <w:szCs w:val="24"/>
        </w:rPr>
        <w:t>3.958</w:t>
      </w:r>
      <w:r w:rsidRPr="001F1C99">
        <w:rPr>
          <w:b/>
          <w:szCs w:val="24"/>
        </w:rPr>
        <w:t>.000 Ft,</w:t>
      </w:r>
      <w:r w:rsidRPr="001F1C99">
        <w:rPr>
          <w:szCs w:val="24"/>
        </w:rPr>
        <w:t xml:space="preserve"> azaz </w:t>
      </w:r>
      <w:r w:rsidR="00D46753" w:rsidRPr="001F1C99">
        <w:rPr>
          <w:b/>
          <w:szCs w:val="24"/>
        </w:rPr>
        <w:t>három</w:t>
      </w:r>
      <w:r w:rsidRPr="001F1C99">
        <w:rPr>
          <w:b/>
          <w:szCs w:val="24"/>
        </w:rPr>
        <w:t>millió-</w:t>
      </w:r>
      <w:r w:rsidR="00D46753" w:rsidRPr="001F1C99">
        <w:rPr>
          <w:b/>
          <w:szCs w:val="24"/>
        </w:rPr>
        <w:t>kilencszázötvennyolce</w:t>
      </w:r>
      <w:r w:rsidRPr="001F1C99">
        <w:rPr>
          <w:b/>
          <w:szCs w:val="24"/>
        </w:rPr>
        <w:t>zer</w:t>
      </w:r>
      <w:r w:rsidRPr="001F1C99">
        <w:rPr>
          <w:szCs w:val="24"/>
        </w:rPr>
        <w:t xml:space="preserve"> </w:t>
      </w:r>
      <w:proofErr w:type="gramStart"/>
      <w:r w:rsidRPr="001F1C99">
        <w:rPr>
          <w:szCs w:val="24"/>
        </w:rPr>
        <w:t>forint vállalkozási</w:t>
      </w:r>
      <w:proofErr w:type="gramEnd"/>
      <w:r w:rsidRPr="001F1C99">
        <w:rPr>
          <w:szCs w:val="24"/>
        </w:rPr>
        <w:t xml:space="preserve"> díjban állapodnak meg. </w:t>
      </w: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1F1C99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1F1C99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227167" w:rsidRPr="001F1C99" w:rsidRDefault="00227167" w:rsidP="00B772CB">
      <w:pPr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 xml:space="preserve">Vállalkozó - az előlegszámlán felül - 1 db részszámla és 1 db végszámla benyújtására jogosult, azzal hogy a részszámlán és a végszámlán külön tételként szerepelteti az önkormányzati támogatás összegét. 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1F1C99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227167" w:rsidRPr="001F1C99" w:rsidRDefault="00227167" w:rsidP="00B772CB">
      <w:pPr>
        <w:pStyle w:val="Listaszerbekezds"/>
        <w:numPr>
          <w:ilvl w:val="0"/>
          <w:numId w:val="11"/>
        </w:numPr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1F1C99">
        <w:rPr>
          <w:szCs w:val="24"/>
        </w:rPr>
        <w:t>bek</w:t>
      </w:r>
      <w:proofErr w:type="spellEnd"/>
      <w:r w:rsidRPr="001F1C99">
        <w:rPr>
          <w:szCs w:val="24"/>
        </w:rPr>
        <w:t>. az irányadó.</w:t>
      </w:r>
      <w:r w:rsidRPr="001F1C99">
        <w:t xml:space="preserve"> </w:t>
      </w:r>
      <w:r w:rsidRPr="001F1C99">
        <w:rPr>
          <w:szCs w:val="24"/>
        </w:rPr>
        <w:t>A teljesítésigazolás a számla mellékletét képezi.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1F1C99">
        <w:rPr>
          <w:szCs w:val="24"/>
        </w:rPr>
        <w:t>A</w:t>
      </w:r>
      <w:proofErr w:type="gramEnd"/>
      <w:r w:rsidRPr="001F1C99">
        <w:rPr>
          <w:szCs w:val="24"/>
        </w:rPr>
        <w:t xml:space="preserve"> és 32/B. § alkalmazandó a kifizetés teljesítése során. 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A szerződés, az elszámolás és a kifizetés pénzneme forint (HUF).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1F1C99">
        <w:rPr>
          <w:szCs w:val="24"/>
        </w:rPr>
        <w:t>ban</w:t>
      </w:r>
      <w:proofErr w:type="spellEnd"/>
      <w:r w:rsidRPr="001F1C99">
        <w:rPr>
          <w:szCs w:val="24"/>
        </w:rPr>
        <w:t xml:space="preserve"> meghatározott mértékű késedelmi kamatot megfizetni.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227167" w:rsidRPr="001F1C99" w:rsidRDefault="00227167" w:rsidP="00B772CB">
      <w:pPr>
        <w:numPr>
          <w:ilvl w:val="0"/>
          <w:numId w:val="11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1F1C99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 Polgári Törvénykönyvről szóló 2013. évi V. törvény (Ptk. 6:130. § (1)- (2) bekezdés és 6:155. § (1) bekezdés),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az építőipari kivitelezési tevékenységről szóló 191/2009. (IX. 15.) Korm. rendelet,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az államháztartásról szóló 2011. évi CXCV. törvény,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bCs/>
          <w:szCs w:val="24"/>
        </w:rPr>
        <w:tab/>
        <w:t>- 368/2011. (XII. 31.) Korm. rendelet az államháztartásról szóló törvény végrehajtásáról,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az adózás rendjéről szóló 2017. évi CL. törvény (Art),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1F1C99">
        <w:rPr>
          <w:szCs w:val="24"/>
        </w:rPr>
        <w:tab/>
        <w:t>- az általános forgalmi adóról szóló 2007. évi CXXVII. törvény, (Áfa tv.),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1F1C99">
        <w:rPr>
          <w:b/>
          <w:bCs/>
          <w:szCs w:val="24"/>
        </w:rPr>
        <w:t xml:space="preserve"> </w:t>
      </w:r>
      <w:r w:rsidRPr="001F1C99">
        <w:rPr>
          <w:szCs w:val="24"/>
        </w:rPr>
        <w:t>részletes szabályairól szóló 322/2015. (X. 30.) Korm. rendelet.</w:t>
      </w:r>
    </w:p>
    <w:p w:rsidR="00227167" w:rsidRPr="001F1C99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1F1C99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227167" w:rsidRPr="001F1C99" w:rsidRDefault="00227167" w:rsidP="00227167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1F1C99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227167" w:rsidRPr="001F1C99" w:rsidRDefault="00227167" w:rsidP="00B772C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1F1C99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227167" w:rsidRPr="001F1C99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227167" w:rsidRPr="001F1C99" w:rsidRDefault="00227167" w:rsidP="00B13FA5">
      <w:pPr>
        <w:pStyle w:val="Listaszerbekezds"/>
        <w:numPr>
          <w:ilvl w:val="0"/>
          <w:numId w:val="17"/>
        </w:numPr>
        <w:spacing w:after="200" w:line="240" w:lineRule="auto"/>
        <w:jc w:val="both"/>
        <w:rPr>
          <w:szCs w:val="24"/>
        </w:rPr>
      </w:pPr>
      <w:r w:rsidRPr="001F1C99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227167" w:rsidRPr="001F1C99" w:rsidRDefault="00227167" w:rsidP="00227167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227167" w:rsidRDefault="00227167" w:rsidP="00B13FA5">
      <w:pPr>
        <w:pStyle w:val="Listaszerbekezds"/>
        <w:numPr>
          <w:ilvl w:val="0"/>
          <w:numId w:val="17"/>
        </w:numPr>
        <w:spacing w:line="240" w:lineRule="auto"/>
        <w:ind w:left="0" w:firstLine="0"/>
        <w:jc w:val="both"/>
        <w:rPr>
          <w:szCs w:val="24"/>
        </w:rPr>
      </w:pPr>
      <w:r w:rsidRPr="001F1C99">
        <w:rPr>
          <w:szCs w:val="24"/>
        </w:rPr>
        <w:t>Jelen Vállalkozási Szerződést módosító okiratot Tiszavasvári Város Önkor</w:t>
      </w:r>
      <w:r w:rsidR="00557094">
        <w:rPr>
          <w:szCs w:val="24"/>
        </w:rPr>
        <w:t>mányzata Képviselő-testülete a 246</w:t>
      </w:r>
      <w:r w:rsidRPr="001F1C99">
        <w:rPr>
          <w:szCs w:val="24"/>
        </w:rPr>
        <w:t>/2019</w:t>
      </w:r>
      <w:r w:rsidR="001F1C99">
        <w:rPr>
          <w:szCs w:val="24"/>
        </w:rPr>
        <w:t>. (VI.26.</w:t>
      </w:r>
      <w:r w:rsidRPr="001F1C99">
        <w:rPr>
          <w:szCs w:val="24"/>
        </w:rPr>
        <w:t xml:space="preserve">) sz. határozattal jóváhagyta és feljogosította Tiszavasvári </w:t>
      </w:r>
      <w:r w:rsidRPr="008A3C46">
        <w:rPr>
          <w:szCs w:val="24"/>
        </w:rPr>
        <w:t>Város Önkormányzata Polgármesterét jelen módosító okirat aláírására.</w:t>
      </w:r>
    </w:p>
    <w:p w:rsidR="00227167" w:rsidRPr="00560DD3" w:rsidRDefault="00227167" w:rsidP="00227167">
      <w:pPr>
        <w:pStyle w:val="Listaszerbekezds"/>
        <w:spacing w:line="240" w:lineRule="auto"/>
        <w:rPr>
          <w:szCs w:val="24"/>
        </w:rPr>
      </w:pPr>
    </w:p>
    <w:p w:rsidR="00227167" w:rsidRDefault="00227167" w:rsidP="00B13FA5">
      <w:pPr>
        <w:pStyle w:val="Listaszerbekezds"/>
        <w:numPr>
          <w:ilvl w:val="0"/>
          <w:numId w:val="17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t xml:space="preserve">Jelen szerződés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oldalból áll, négy darab eredeti példányban készült, amelyből kettő példány Megrendelőt, kettő példány a Vállalkozót illeti.</w:t>
      </w:r>
    </w:p>
    <w:p w:rsidR="00227167" w:rsidRPr="00560DD3" w:rsidRDefault="00227167" w:rsidP="00227167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227167" w:rsidRDefault="00227167" w:rsidP="00B13FA5">
      <w:pPr>
        <w:pStyle w:val="Listaszerbekezds"/>
        <w:numPr>
          <w:ilvl w:val="0"/>
          <w:numId w:val="17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227167" w:rsidRPr="008A3C46" w:rsidRDefault="00227167" w:rsidP="00227167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9A1E32" w:rsidRDefault="009A1E32" w:rsidP="009A1E32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227167" w:rsidRDefault="00227167" w:rsidP="00227167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227167" w:rsidSect="00C168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0E" w:rsidRDefault="009A090E">
      <w:pPr>
        <w:spacing w:line="240" w:lineRule="auto"/>
      </w:pPr>
      <w:r>
        <w:separator/>
      </w:r>
    </w:p>
  </w:endnote>
  <w:endnote w:type="continuationSeparator" w:id="0">
    <w:p w:rsidR="009A090E" w:rsidRDefault="009A0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0E" w:rsidRDefault="009A090E">
      <w:pPr>
        <w:spacing w:line="240" w:lineRule="auto"/>
      </w:pPr>
      <w:r>
        <w:separator/>
      </w:r>
    </w:p>
  </w:footnote>
  <w:footnote w:type="continuationSeparator" w:id="0">
    <w:p w:rsidR="009A090E" w:rsidRDefault="009A090E">
      <w:pPr>
        <w:spacing w:line="240" w:lineRule="auto"/>
      </w:pPr>
      <w:r>
        <w:continuationSeparator/>
      </w:r>
    </w:p>
  </w:footnote>
  <w:footnote w:id="1">
    <w:p w:rsidR="00227167" w:rsidRDefault="00227167" w:rsidP="002271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65D48"/>
    <w:rsid w:val="0017448E"/>
    <w:rsid w:val="001F1C99"/>
    <w:rsid w:val="002037E6"/>
    <w:rsid w:val="00210829"/>
    <w:rsid w:val="00227167"/>
    <w:rsid w:val="00246B31"/>
    <w:rsid w:val="00255C27"/>
    <w:rsid w:val="00274560"/>
    <w:rsid w:val="002B23BC"/>
    <w:rsid w:val="002E28DA"/>
    <w:rsid w:val="002F05DC"/>
    <w:rsid w:val="002F5DB4"/>
    <w:rsid w:val="003022EA"/>
    <w:rsid w:val="00334079"/>
    <w:rsid w:val="00350D6A"/>
    <w:rsid w:val="003C27C8"/>
    <w:rsid w:val="003C5741"/>
    <w:rsid w:val="003C6B98"/>
    <w:rsid w:val="003D40D2"/>
    <w:rsid w:val="0040417D"/>
    <w:rsid w:val="004A4535"/>
    <w:rsid w:val="004F3AA2"/>
    <w:rsid w:val="00554538"/>
    <w:rsid w:val="00557094"/>
    <w:rsid w:val="005659D6"/>
    <w:rsid w:val="0057667A"/>
    <w:rsid w:val="005E18AC"/>
    <w:rsid w:val="005E74F5"/>
    <w:rsid w:val="0063489A"/>
    <w:rsid w:val="00643407"/>
    <w:rsid w:val="00667F81"/>
    <w:rsid w:val="00686138"/>
    <w:rsid w:val="006C266F"/>
    <w:rsid w:val="007050B3"/>
    <w:rsid w:val="0072381E"/>
    <w:rsid w:val="00726A28"/>
    <w:rsid w:val="007366F1"/>
    <w:rsid w:val="007445DF"/>
    <w:rsid w:val="007D6F59"/>
    <w:rsid w:val="008004B0"/>
    <w:rsid w:val="00832561"/>
    <w:rsid w:val="0084012B"/>
    <w:rsid w:val="008543E5"/>
    <w:rsid w:val="008C2154"/>
    <w:rsid w:val="008D489C"/>
    <w:rsid w:val="00911687"/>
    <w:rsid w:val="0094505D"/>
    <w:rsid w:val="00990B8D"/>
    <w:rsid w:val="009A090E"/>
    <w:rsid w:val="009A1E32"/>
    <w:rsid w:val="009B2176"/>
    <w:rsid w:val="00A04AEB"/>
    <w:rsid w:val="00A24F22"/>
    <w:rsid w:val="00AF14D5"/>
    <w:rsid w:val="00B13FA5"/>
    <w:rsid w:val="00B4448B"/>
    <w:rsid w:val="00B772CB"/>
    <w:rsid w:val="00BC5822"/>
    <w:rsid w:val="00BD3BA9"/>
    <w:rsid w:val="00BF4CBC"/>
    <w:rsid w:val="00CC0B1F"/>
    <w:rsid w:val="00D46753"/>
    <w:rsid w:val="00D82AE8"/>
    <w:rsid w:val="00DC54B5"/>
    <w:rsid w:val="00DD2B99"/>
    <w:rsid w:val="00E0595D"/>
    <w:rsid w:val="00E57C69"/>
    <w:rsid w:val="00E8485A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FB8C-EE11-49AA-A835-A0DD02E5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11315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8</cp:revision>
  <dcterms:created xsi:type="dcterms:W3CDTF">2019-06-25T05:40:00Z</dcterms:created>
  <dcterms:modified xsi:type="dcterms:W3CDTF">2019-07-10T14:34:00Z</dcterms:modified>
</cp:coreProperties>
</file>