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31" w:rsidRDefault="004C7931" w:rsidP="004C793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4C7931" w:rsidRDefault="004C7931" w:rsidP="004C793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4C7931" w:rsidRPr="00AE2C50" w:rsidRDefault="004C7931" w:rsidP="004C793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Tiszavasvári Város Önkormányzata</w:t>
      </w:r>
    </w:p>
    <w:p w:rsidR="004C7931" w:rsidRPr="00AE2C50" w:rsidRDefault="004C7931" w:rsidP="004C793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Képviselő-testületének</w:t>
      </w:r>
    </w:p>
    <w:p w:rsidR="004C7931" w:rsidRPr="00F406F6" w:rsidRDefault="004C7931" w:rsidP="004C793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409</w:t>
      </w:r>
      <w:r w:rsidRPr="00F406F6">
        <w:rPr>
          <w:b/>
          <w:szCs w:val="24"/>
        </w:rPr>
        <w:t>/20</w:t>
      </w:r>
      <w:r>
        <w:rPr>
          <w:b/>
          <w:szCs w:val="24"/>
        </w:rPr>
        <w:t>19</w:t>
      </w:r>
      <w:r w:rsidRPr="00F406F6">
        <w:rPr>
          <w:b/>
          <w:szCs w:val="24"/>
        </w:rPr>
        <w:t>. (X</w:t>
      </w:r>
      <w:r>
        <w:rPr>
          <w:b/>
          <w:szCs w:val="24"/>
        </w:rPr>
        <w:t>I</w:t>
      </w:r>
      <w:r w:rsidRPr="00F406F6">
        <w:rPr>
          <w:b/>
          <w:szCs w:val="24"/>
        </w:rPr>
        <w:t>.</w:t>
      </w:r>
      <w:r>
        <w:rPr>
          <w:b/>
          <w:szCs w:val="24"/>
        </w:rPr>
        <w:t>28.</w:t>
      </w:r>
      <w:r w:rsidRPr="00F406F6">
        <w:rPr>
          <w:b/>
          <w:szCs w:val="24"/>
        </w:rPr>
        <w:t xml:space="preserve">) Kt. számú </w:t>
      </w:r>
    </w:p>
    <w:p w:rsidR="004C7931" w:rsidRPr="00F406F6" w:rsidRDefault="004C7931" w:rsidP="004C7931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F406F6">
        <w:rPr>
          <w:b/>
          <w:szCs w:val="24"/>
        </w:rPr>
        <w:t>határozata</w:t>
      </w:r>
      <w:proofErr w:type="gramEnd"/>
    </w:p>
    <w:p w:rsidR="004C7931" w:rsidRPr="00F406F6" w:rsidRDefault="004C7931" w:rsidP="004C7931">
      <w:pPr>
        <w:spacing w:line="240" w:lineRule="auto"/>
        <w:rPr>
          <w:b/>
          <w:szCs w:val="24"/>
        </w:rPr>
      </w:pPr>
    </w:p>
    <w:p w:rsidR="004C7931" w:rsidRPr="009D6718" w:rsidRDefault="004C7931" w:rsidP="004C7931">
      <w:pPr>
        <w:spacing w:line="240" w:lineRule="auto"/>
        <w:jc w:val="center"/>
        <w:rPr>
          <w:b/>
          <w:szCs w:val="24"/>
        </w:rPr>
      </w:pPr>
      <w:r w:rsidRPr="009D6718">
        <w:rPr>
          <w:b/>
          <w:szCs w:val="24"/>
        </w:rPr>
        <w:t>Tájékoztató az önkormányzat tulajdonában lévő egyes ingatlanok ingyenes használatáról</w:t>
      </w:r>
    </w:p>
    <w:p w:rsidR="004C7931" w:rsidRPr="00F406F6" w:rsidRDefault="004C7931" w:rsidP="004C7931">
      <w:pPr>
        <w:spacing w:line="240" w:lineRule="auto"/>
        <w:jc w:val="center"/>
        <w:rPr>
          <w:b/>
          <w:szCs w:val="24"/>
        </w:rPr>
      </w:pPr>
    </w:p>
    <w:p w:rsidR="004C7931" w:rsidRPr="00F406F6" w:rsidRDefault="004C7931" w:rsidP="004C793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4C7931" w:rsidRDefault="004C7931" w:rsidP="004C7931">
      <w:pPr>
        <w:spacing w:line="240" w:lineRule="auto"/>
        <w:jc w:val="both"/>
        <w:rPr>
          <w:szCs w:val="24"/>
        </w:rPr>
      </w:pPr>
      <w:r w:rsidRPr="002102A0"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2102A0">
        <w:rPr>
          <w:szCs w:val="24"/>
        </w:rPr>
        <w:t>-ban</w:t>
      </w:r>
      <w:proofErr w:type="spellEnd"/>
      <w:r w:rsidRPr="002102A0">
        <w:rPr>
          <w:szCs w:val="24"/>
        </w:rPr>
        <w:t xml:space="preserve"> foglalt hatáskörében eljárva a „Tájékoztató az önkormányzat tulajdonában lévő egyes ingatlanok ingyenes használatáról” szóló előterjesztéssel kapcsolatban </w:t>
      </w:r>
      <w:r w:rsidRPr="00154605">
        <w:rPr>
          <w:szCs w:val="24"/>
        </w:rPr>
        <w:t>az alábbi határozatot hozza:</w:t>
      </w:r>
    </w:p>
    <w:p w:rsidR="004C7931" w:rsidRPr="00F406F6" w:rsidRDefault="004C7931" w:rsidP="004C7931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  <w:r w:rsidRPr="00F406F6">
        <w:t>A Képviselő-testület</w:t>
      </w:r>
      <w:r>
        <w:t xml:space="preserve"> elfogadja a határozat 1. mellékletét képező tájékoztatót és</w:t>
      </w:r>
      <w:r w:rsidRPr="00F406F6">
        <w:t xml:space="preserve"> azon szervek</w:t>
      </w:r>
      <w:r>
        <w:t xml:space="preserve"> számára</w:t>
      </w:r>
      <w:r w:rsidRPr="00F406F6">
        <w:t xml:space="preserve">, akik jelenleg </w:t>
      </w:r>
      <w:r>
        <w:t>ingyenesen</w:t>
      </w:r>
      <w:r w:rsidRPr="00F406F6">
        <w:t xml:space="preserve"> használnak önkormányzati ingatlanokat a jövőben is </w:t>
      </w:r>
      <w:r>
        <w:t>biztosítja az ingyenes</w:t>
      </w:r>
      <w:r w:rsidRPr="00F406F6">
        <w:t xml:space="preserve"> ingatlanhasználatot.</w:t>
      </w: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  <w:r>
        <w:t>Felkéri a polgármestert, hogy tájékoztassa a Magyar Postát a Tiszavasvári, Vasvári P. u. 110. sz. alatti ingatlan tulajdonváltozásáról.</w:t>
      </w: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  <w:r>
        <w:t>Határidő: azonnal</w:t>
      </w:r>
      <w:r>
        <w:tab/>
        <w:t>Felelős: Szőke Zoltán polgármester</w:t>
      </w: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>
      <w:pPr>
        <w:tabs>
          <w:tab w:val="center" w:pos="6521"/>
        </w:tabs>
        <w:spacing w:line="240" w:lineRule="auto"/>
        <w:jc w:val="both"/>
      </w:pPr>
    </w:p>
    <w:p w:rsidR="004C7931" w:rsidRDefault="004C7931" w:rsidP="004C7931"/>
    <w:p w:rsidR="004C7931" w:rsidRDefault="004C7931" w:rsidP="004C793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Szőke Zoltán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4C7931" w:rsidRDefault="004C7931" w:rsidP="004C793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4C7931" w:rsidRDefault="004C7931" w:rsidP="004C7931">
      <w:pPr>
        <w:pStyle w:val="Szvegtrzs"/>
        <w:tabs>
          <w:tab w:val="center" w:pos="6521"/>
        </w:tabs>
        <w:rPr>
          <w:szCs w:val="24"/>
        </w:rPr>
      </w:pPr>
    </w:p>
    <w:p w:rsidR="004C7931" w:rsidRDefault="004C7931" w:rsidP="004C7931"/>
    <w:p w:rsidR="004C7931" w:rsidRPr="00EE6C62" w:rsidRDefault="004C7931" w:rsidP="004C7931">
      <w:pPr>
        <w:spacing w:line="240" w:lineRule="auto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409</w:t>
      </w:r>
      <w:r w:rsidRPr="00EE6C62">
        <w:rPr>
          <w:sz w:val="22"/>
          <w:szCs w:val="22"/>
        </w:rPr>
        <w:t>/2019. (XI</w:t>
      </w:r>
      <w:r>
        <w:rPr>
          <w:sz w:val="22"/>
          <w:szCs w:val="22"/>
        </w:rPr>
        <w:t>.28</w:t>
      </w:r>
      <w:r w:rsidRPr="00EE6C62">
        <w:rPr>
          <w:sz w:val="22"/>
          <w:szCs w:val="22"/>
        </w:rPr>
        <w:t>.) Kt. számú határozat 1. melléklete</w:t>
      </w:r>
    </w:p>
    <w:p w:rsidR="004C7931" w:rsidRDefault="004C7931" w:rsidP="004C7931">
      <w:pPr>
        <w:spacing w:line="240" w:lineRule="auto"/>
        <w:jc w:val="center"/>
        <w:rPr>
          <w:b/>
          <w:smallCaps/>
          <w:spacing w:val="20"/>
          <w:sz w:val="44"/>
        </w:rPr>
      </w:pPr>
    </w:p>
    <w:p w:rsidR="004C7931" w:rsidRPr="007F6460" w:rsidRDefault="004C7931" w:rsidP="004C7931">
      <w:pPr>
        <w:spacing w:line="240" w:lineRule="auto"/>
        <w:jc w:val="center"/>
        <w:rPr>
          <w:b/>
          <w:smallCaps/>
          <w:spacing w:val="20"/>
          <w:sz w:val="36"/>
          <w:szCs w:val="36"/>
        </w:rPr>
      </w:pPr>
      <w:r w:rsidRPr="007F6460">
        <w:rPr>
          <w:b/>
          <w:smallCaps/>
          <w:spacing w:val="20"/>
          <w:sz w:val="36"/>
          <w:szCs w:val="36"/>
        </w:rPr>
        <w:t>Tiszavasvári Város Polgármesterétől</w:t>
      </w:r>
    </w:p>
    <w:p w:rsidR="004C7931" w:rsidRPr="004E0EDE" w:rsidRDefault="004C7931" w:rsidP="004C7931">
      <w:pPr>
        <w:spacing w:line="240" w:lineRule="auto"/>
        <w:jc w:val="center"/>
        <w:rPr>
          <w:szCs w:val="24"/>
        </w:rPr>
      </w:pPr>
      <w:r w:rsidRPr="004E0EDE">
        <w:rPr>
          <w:szCs w:val="24"/>
        </w:rPr>
        <w:t>4440 Tiszavasvári, Városháza tér 4. sz.</w:t>
      </w:r>
    </w:p>
    <w:p w:rsidR="004C7931" w:rsidRPr="004E0EDE" w:rsidRDefault="004C7931" w:rsidP="004C7931">
      <w:pPr>
        <w:pBdr>
          <w:bottom w:val="double" w:sz="12" w:space="1" w:color="auto"/>
        </w:pBdr>
        <w:spacing w:line="240" w:lineRule="auto"/>
        <w:jc w:val="center"/>
        <w:rPr>
          <w:szCs w:val="24"/>
        </w:rPr>
      </w:pPr>
      <w:r w:rsidRPr="004E0EDE">
        <w:rPr>
          <w:szCs w:val="24"/>
        </w:rPr>
        <w:t>Tel</w:t>
      </w:r>
      <w:proofErr w:type="gramStart"/>
      <w:r w:rsidRPr="004E0EDE">
        <w:rPr>
          <w:szCs w:val="24"/>
        </w:rPr>
        <w:t>.:</w:t>
      </w:r>
      <w:proofErr w:type="gramEnd"/>
      <w:r w:rsidRPr="004E0EDE">
        <w:rPr>
          <w:szCs w:val="24"/>
        </w:rPr>
        <w:t xml:space="preserve"> 42/520-500 Fax.: 42/275–000 e–mail</w:t>
      </w:r>
      <w:r w:rsidRPr="004E0EDE">
        <w:rPr>
          <w:color w:val="000000"/>
          <w:szCs w:val="24"/>
        </w:rPr>
        <w:t xml:space="preserve">: </w:t>
      </w:r>
      <w:r w:rsidRPr="004E0EDE">
        <w:rPr>
          <w:rStyle w:val="Hiperhivatkozs1"/>
          <w:color w:val="000000"/>
          <w:szCs w:val="24"/>
        </w:rPr>
        <w:t>tvonkph@tiszavasvari.hu</w:t>
      </w:r>
    </w:p>
    <w:p w:rsidR="004C7931" w:rsidRPr="00EE6C62" w:rsidRDefault="004C7931" w:rsidP="004C7931">
      <w:pPr>
        <w:pStyle w:val="Cmsor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931" w:rsidRPr="004E0EDE" w:rsidRDefault="004C7931" w:rsidP="004C7931">
      <w:pPr>
        <w:spacing w:line="240" w:lineRule="auto"/>
        <w:jc w:val="center"/>
        <w:rPr>
          <w:b/>
          <w:sz w:val="22"/>
          <w:szCs w:val="22"/>
        </w:rPr>
      </w:pPr>
      <w:r w:rsidRPr="004E0EDE">
        <w:rPr>
          <w:b/>
          <w:sz w:val="22"/>
          <w:szCs w:val="22"/>
        </w:rPr>
        <w:t>TÁJÉKOZTATÓ</w:t>
      </w:r>
    </w:p>
    <w:p w:rsidR="004C7931" w:rsidRPr="004E0EDE" w:rsidRDefault="004C7931" w:rsidP="004C7931">
      <w:pPr>
        <w:spacing w:line="240" w:lineRule="auto"/>
        <w:ind w:left="3060" w:hanging="3060"/>
        <w:jc w:val="center"/>
        <w:rPr>
          <w:b/>
          <w:sz w:val="22"/>
          <w:szCs w:val="22"/>
        </w:rPr>
      </w:pPr>
      <w:proofErr w:type="gramStart"/>
      <w:r w:rsidRPr="004E0EDE">
        <w:rPr>
          <w:b/>
          <w:sz w:val="22"/>
          <w:szCs w:val="22"/>
        </w:rPr>
        <w:t>az</w:t>
      </w:r>
      <w:proofErr w:type="gramEnd"/>
      <w:r w:rsidRPr="004E0EDE">
        <w:rPr>
          <w:b/>
          <w:sz w:val="22"/>
          <w:szCs w:val="22"/>
        </w:rPr>
        <w:t xml:space="preserve"> önkormányzat tulajdonában lévő egyes ingatlanok ingyenes használatáról</w:t>
      </w:r>
    </w:p>
    <w:p w:rsidR="004C7931" w:rsidRPr="004E0EDE" w:rsidRDefault="004C7931" w:rsidP="004C7931">
      <w:pPr>
        <w:spacing w:line="240" w:lineRule="auto"/>
        <w:jc w:val="both"/>
        <w:rPr>
          <w:b/>
          <w:sz w:val="22"/>
          <w:szCs w:val="22"/>
        </w:rPr>
      </w:pPr>
    </w:p>
    <w:p w:rsidR="004C7931" w:rsidRPr="004E0EDE" w:rsidRDefault="004C7931" w:rsidP="004C7931">
      <w:pPr>
        <w:spacing w:line="240" w:lineRule="auto"/>
        <w:jc w:val="both"/>
        <w:rPr>
          <w:b/>
          <w:sz w:val="22"/>
          <w:szCs w:val="22"/>
        </w:rPr>
      </w:pPr>
    </w:p>
    <w:p w:rsidR="004C7931" w:rsidRPr="004E0EDE" w:rsidRDefault="004C7931" w:rsidP="004C7931">
      <w:pPr>
        <w:spacing w:line="240" w:lineRule="auto"/>
        <w:jc w:val="both"/>
        <w:rPr>
          <w:sz w:val="22"/>
          <w:szCs w:val="22"/>
        </w:rPr>
      </w:pPr>
      <w:r w:rsidRPr="004E0EDE">
        <w:rPr>
          <w:sz w:val="22"/>
          <w:szCs w:val="22"/>
        </w:rPr>
        <w:t>Tisztelt Képviselő-testület!</w:t>
      </w:r>
    </w:p>
    <w:p w:rsidR="004C7931" w:rsidRPr="004E0EDE" w:rsidRDefault="004C7931" w:rsidP="004C7931">
      <w:pPr>
        <w:pStyle w:val="Szvegtrzs"/>
        <w:spacing w:line="240" w:lineRule="auto"/>
        <w:rPr>
          <w:sz w:val="22"/>
          <w:szCs w:val="22"/>
        </w:rPr>
      </w:pPr>
    </w:p>
    <w:p w:rsidR="004C7931" w:rsidRPr="004E0EDE" w:rsidRDefault="004C7931" w:rsidP="004C7931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4C7931" w:rsidRPr="004E0EDE" w:rsidRDefault="004C7931" w:rsidP="004C7931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E0EDE">
        <w:rPr>
          <w:sz w:val="22"/>
          <w:szCs w:val="22"/>
        </w:rPr>
        <w:t xml:space="preserve">Tiszavasvári Város Önkormányzata a tulajdonában lévő ingatlanokat bérbeadás útján, illetve térítésmentes használatba adással hasznosítja. </w:t>
      </w:r>
    </w:p>
    <w:p w:rsidR="004C7931" w:rsidRPr="004E0EDE" w:rsidRDefault="004C7931" w:rsidP="004C7931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E0EDE">
        <w:rPr>
          <w:sz w:val="22"/>
          <w:szCs w:val="22"/>
        </w:rPr>
        <w:t xml:space="preserve">A Képviselő-testület által térítésmentesen használatba adott önkormányzati ingatlanok kimutatását a következő táblázatok tartalmazzák: </w:t>
      </w:r>
    </w:p>
    <w:p w:rsidR="004C7931" w:rsidRDefault="004C7931" w:rsidP="004C7931">
      <w:pPr>
        <w:spacing w:line="240" w:lineRule="auto"/>
        <w:rPr>
          <w:b/>
          <w:sz w:val="22"/>
          <w:szCs w:val="22"/>
          <w:u w:val="single"/>
        </w:rPr>
      </w:pPr>
      <w:r w:rsidRPr="004E0EDE">
        <w:rPr>
          <w:b/>
          <w:sz w:val="22"/>
          <w:szCs w:val="22"/>
          <w:u w:val="single"/>
        </w:rPr>
        <w:t>Használati-, illetve üzemeltetési szerződés az alábbi ingatlanokra van kötve:</w:t>
      </w:r>
    </w:p>
    <w:p w:rsidR="004C7931" w:rsidRPr="004E0EDE" w:rsidRDefault="004C7931" w:rsidP="004C7931">
      <w:pPr>
        <w:spacing w:line="240" w:lineRule="auto"/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459"/>
        <w:gridCol w:w="1338"/>
        <w:gridCol w:w="3676"/>
        <w:gridCol w:w="1236"/>
      </w:tblGrid>
      <w:tr w:rsidR="004C7931" w:rsidRPr="00B80ABC" w:rsidTr="004752E5">
        <w:trPr>
          <w:cantSplit/>
        </w:trPr>
        <w:tc>
          <w:tcPr>
            <w:tcW w:w="2334" w:type="pct"/>
            <w:gridSpan w:val="3"/>
            <w:tcBorders>
              <w:bottom w:val="single" w:sz="4" w:space="0" w:color="auto"/>
            </w:tcBorders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használatba/üzemeltetésre adott ingatlan</w:t>
            </w:r>
          </w:p>
        </w:tc>
        <w:tc>
          <w:tcPr>
            <w:tcW w:w="1995" w:type="pct"/>
            <w:vMerge w:val="restart"/>
            <w:tcBorders>
              <w:bottom w:val="single" w:sz="4" w:space="0" w:color="auto"/>
            </w:tcBorders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használatba vevő</w:t>
            </w:r>
          </w:p>
        </w:tc>
        <w:tc>
          <w:tcPr>
            <w:tcW w:w="67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 időtartama</w:t>
            </w:r>
          </w:p>
        </w:tc>
      </w:tr>
      <w:tr w:rsidR="004C7931" w:rsidRPr="005B29E3" w:rsidTr="004752E5">
        <w:trPr>
          <w:cantSplit/>
        </w:trPr>
        <w:tc>
          <w:tcPr>
            <w:tcW w:w="816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címe</w:t>
            </w:r>
          </w:p>
        </w:tc>
        <w:tc>
          <w:tcPr>
            <w:tcW w:w="792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726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nagysága/m</w:t>
            </w:r>
            <w:r w:rsidRPr="005B29E3">
              <w:rPr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95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4C7931" w:rsidRPr="005B29E3" w:rsidTr="004752E5">
        <w:trPr>
          <w:trHeight w:val="551"/>
        </w:trPr>
        <w:tc>
          <w:tcPr>
            <w:tcW w:w="81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1/2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Báthori u. 6.</w:t>
            </w:r>
          </w:p>
        </w:tc>
        <w:tc>
          <w:tcPr>
            <w:tcW w:w="79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próbaterem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69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Tiszavasvári Fúvószenekari Alapítvány</w:t>
            </w:r>
          </w:p>
        </w:tc>
        <w:tc>
          <w:tcPr>
            <w:tcW w:w="671" w:type="pct"/>
            <w:tcBorders>
              <w:left w:val="single" w:sz="4" w:space="0" w:color="auto"/>
            </w:tcBorders>
            <w:shd w:val="clear" w:color="auto" w:fill="auto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2016.05.01. határozatlan</w:t>
            </w:r>
          </w:p>
        </w:tc>
      </w:tr>
      <w:tr w:rsidR="004C7931" w:rsidRPr="005B29E3" w:rsidTr="004752E5">
        <w:trPr>
          <w:trHeight w:val="551"/>
        </w:trPr>
        <w:tc>
          <w:tcPr>
            <w:tcW w:w="81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1/2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Báthori u. 6.</w:t>
            </w:r>
          </w:p>
        </w:tc>
        <w:tc>
          <w:tcPr>
            <w:tcW w:w="79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irodaház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294,5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Városi Kincstár</w:t>
            </w:r>
          </w:p>
        </w:tc>
        <w:tc>
          <w:tcPr>
            <w:tcW w:w="671" w:type="pct"/>
            <w:tcBorders>
              <w:left w:val="single" w:sz="4" w:space="0" w:color="auto"/>
            </w:tcBorders>
            <w:shd w:val="clear" w:color="auto" w:fill="auto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2017.05.01.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rPr>
          <w:trHeight w:val="568"/>
        </w:trPr>
        <w:tc>
          <w:tcPr>
            <w:tcW w:w="81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1/2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Báthori u. 6.</w:t>
            </w:r>
          </w:p>
        </w:tc>
        <w:tc>
          <w:tcPr>
            <w:tcW w:w="79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iroda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2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23,72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95" w:type="pct"/>
            <w:vMerge w:val="restart"/>
            <w:tcBorders>
              <w:top w:val="single" w:sz="4" w:space="0" w:color="auto"/>
            </w:tcBorders>
            <w:vAlign w:val="center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Tiszavasvári Polgárőr Egyesület</w:t>
            </w:r>
          </w:p>
        </w:tc>
        <w:tc>
          <w:tcPr>
            <w:tcW w:w="671" w:type="pct"/>
            <w:shd w:val="clear" w:color="auto" w:fill="auto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2017.07.01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rPr>
          <w:trHeight w:val="568"/>
        </w:trPr>
        <w:tc>
          <w:tcPr>
            <w:tcW w:w="81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1679/2/A/5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1679/2/A/10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Vasvári P. u. 6.</w:t>
            </w:r>
          </w:p>
        </w:tc>
        <w:tc>
          <w:tcPr>
            <w:tcW w:w="79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garázs/raktár</w:t>
            </w:r>
          </w:p>
        </w:tc>
        <w:tc>
          <w:tcPr>
            <w:tcW w:w="726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19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21</w:t>
            </w:r>
          </w:p>
        </w:tc>
        <w:tc>
          <w:tcPr>
            <w:tcW w:w="1995" w:type="pct"/>
            <w:vMerge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auto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2018.12.01.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2019.02.01.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1679/2/A/3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Vasvári P.u.6.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0"/>
              </w:rPr>
            </w:pPr>
            <w:r w:rsidRPr="005B29E3">
              <w:rPr>
                <w:sz w:val="20"/>
              </w:rPr>
              <w:t>volt Vöröskereszt iroda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66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5B29E3">
              <w:rPr>
                <w:sz w:val="21"/>
                <w:szCs w:val="21"/>
              </w:rPr>
              <w:t>Kornisné</w:t>
            </w:r>
            <w:proofErr w:type="spellEnd"/>
            <w:r w:rsidRPr="005B29E3">
              <w:rPr>
                <w:sz w:val="21"/>
                <w:szCs w:val="21"/>
              </w:rPr>
              <w:t xml:space="preserve"> </w:t>
            </w:r>
            <w:proofErr w:type="spellStart"/>
            <w:r w:rsidRPr="005B29E3">
              <w:rPr>
                <w:sz w:val="21"/>
                <w:szCs w:val="21"/>
              </w:rPr>
              <w:t>Liptay</w:t>
            </w:r>
            <w:proofErr w:type="spellEnd"/>
            <w:r w:rsidRPr="005B29E3">
              <w:rPr>
                <w:sz w:val="21"/>
                <w:szCs w:val="21"/>
              </w:rPr>
              <w:t xml:space="preserve"> Elza Szociális és Gyermekjóléti Központ Támogató Szolgálat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2018.02.01.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rPr>
          <w:trHeight w:val="58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2866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Ady u. 8.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 db iroda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  <w:vertAlign w:val="superscript"/>
              </w:rPr>
            </w:pPr>
            <w:r w:rsidRPr="005B29E3">
              <w:rPr>
                <w:sz w:val="21"/>
                <w:szCs w:val="21"/>
              </w:rPr>
              <w:t>14,56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5B29E3">
              <w:rPr>
                <w:sz w:val="21"/>
                <w:szCs w:val="21"/>
              </w:rPr>
              <w:t>Kornisné</w:t>
            </w:r>
            <w:proofErr w:type="spellEnd"/>
            <w:r w:rsidRPr="005B29E3">
              <w:rPr>
                <w:sz w:val="21"/>
                <w:szCs w:val="21"/>
              </w:rPr>
              <w:t xml:space="preserve"> </w:t>
            </w:r>
            <w:proofErr w:type="spellStart"/>
            <w:r w:rsidRPr="005B29E3">
              <w:rPr>
                <w:sz w:val="21"/>
                <w:szCs w:val="21"/>
              </w:rPr>
              <w:t>Liptay</w:t>
            </w:r>
            <w:proofErr w:type="spellEnd"/>
            <w:r w:rsidRPr="005B29E3">
              <w:rPr>
                <w:sz w:val="21"/>
                <w:szCs w:val="21"/>
              </w:rPr>
              <w:t xml:space="preserve"> Elza Szociális és Gyermekjóléti Központ Támogató Szolgálat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2017.09.01.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rPr>
          <w:trHeight w:val="58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2866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Ady u. 8.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 db iroda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  <w:vertAlign w:val="superscript"/>
              </w:rPr>
            </w:pPr>
            <w:r w:rsidRPr="005B29E3">
              <w:rPr>
                <w:sz w:val="21"/>
                <w:szCs w:val="21"/>
              </w:rPr>
              <w:t>44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Magyar Vöröskereszt Szabolcs-Szatmár-Bereg Megyei Szervezete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2017.05.01.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  <w:tr w:rsidR="004C7931" w:rsidRPr="005B29E3" w:rsidTr="004752E5">
        <w:trPr>
          <w:trHeight w:val="1066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2866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pBdr>
                <w:bottom w:val="single" w:sz="4" w:space="1" w:color="auto"/>
              </w:pBdr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Ady u. 8.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1/2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Báthori u. 6.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 db iroda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 db garázs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  <w:vertAlign w:val="superscript"/>
              </w:rPr>
            </w:pPr>
            <w:r w:rsidRPr="005B29E3">
              <w:rPr>
                <w:sz w:val="21"/>
                <w:szCs w:val="21"/>
              </w:rPr>
              <w:t xml:space="preserve">33,35 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5B29E3">
              <w:rPr>
                <w:sz w:val="21"/>
                <w:szCs w:val="21"/>
              </w:rPr>
              <w:t>Sz.-Sz.-B</w:t>
            </w:r>
            <w:proofErr w:type="spellEnd"/>
            <w:r w:rsidRPr="005B29E3">
              <w:rPr>
                <w:sz w:val="21"/>
                <w:szCs w:val="21"/>
              </w:rPr>
              <w:t>. Megyei Katasztrófavédelmi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Igazgatóság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2009.10.26.-határozatlan</w:t>
            </w: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1679/1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Városháza tér 4.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5 db iroda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69</w:t>
            </w:r>
          </w:p>
        </w:tc>
        <w:tc>
          <w:tcPr>
            <w:tcW w:w="19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TIVA-SZOLG Nonprofit Kft.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2019.06.13.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2021.12.02.</w:t>
            </w: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5702/6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  <w:r w:rsidRPr="005B29E3">
              <w:rPr>
                <w:sz w:val="21"/>
                <w:szCs w:val="21"/>
              </w:rPr>
              <w:t xml:space="preserve"> Ifjúsági Tábor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tábor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26839 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0358/155; /131; /142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  <w:r w:rsidRPr="005B29E3">
              <w:rPr>
                <w:sz w:val="21"/>
                <w:szCs w:val="21"/>
              </w:rPr>
              <w:t xml:space="preserve"> Piac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piac, 1 db iroda, 1 db mosdó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4761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044/1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046/1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szántó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7000 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278474 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2017.07.01.-2020.03.31.</w:t>
            </w: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1/2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Báthori u. 6.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iroda, garázs, raktár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198 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6663 (0358/7)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volt vágóhíd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805 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C7931" w:rsidRPr="005B29E3" w:rsidTr="004752E5"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lastRenderedPageBreak/>
              <w:t xml:space="preserve">057 </w:t>
            </w:r>
            <w:proofErr w:type="spellStart"/>
            <w:r w:rsidRPr="005B29E3">
              <w:rPr>
                <w:sz w:val="21"/>
                <w:szCs w:val="21"/>
              </w:rPr>
              <w:t>hrsz</w:t>
            </w:r>
            <w:proofErr w:type="spellEnd"/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temető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2016.01.01-2030.12.31.</w:t>
            </w:r>
          </w:p>
        </w:tc>
      </w:tr>
    </w:tbl>
    <w:p w:rsidR="004C7931" w:rsidRPr="005B29E3" w:rsidRDefault="004C7931" w:rsidP="004C7931">
      <w:pPr>
        <w:spacing w:line="240" w:lineRule="auto"/>
        <w:rPr>
          <w:sz w:val="21"/>
          <w:szCs w:val="21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382"/>
        <w:gridCol w:w="1507"/>
        <w:gridCol w:w="3494"/>
        <w:gridCol w:w="1314"/>
      </w:tblGrid>
      <w:tr w:rsidR="004C7931" w:rsidRPr="00B80ABC" w:rsidTr="004752E5">
        <w:trPr>
          <w:cantSplit/>
        </w:trPr>
        <w:tc>
          <w:tcPr>
            <w:tcW w:w="2408" w:type="pct"/>
            <w:gridSpan w:val="3"/>
            <w:tcBorders>
              <w:bottom w:val="single" w:sz="4" w:space="0" w:color="auto"/>
            </w:tcBorders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használatba/üzemeltetésre adott ingatlan</w:t>
            </w:r>
          </w:p>
        </w:tc>
        <w:tc>
          <w:tcPr>
            <w:tcW w:w="1883" w:type="pct"/>
            <w:vMerge w:val="restart"/>
            <w:tcBorders>
              <w:bottom w:val="single" w:sz="4" w:space="0" w:color="auto"/>
            </w:tcBorders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használatba vevő</w:t>
            </w:r>
          </w:p>
        </w:tc>
        <w:tc>
          <w:tcPr>
            <w:tcW w:w="7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7931" w:rsidRPr="00B80ABC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80ABC">
              <w:rPr>
                <w:b/>
                <w:sz w:val="21"/>
                <w:szCs w:val="21"/>
              </w:rPr>
              <w:t>használat időtartama</w:t>
            </w:r>
          </w:p>
        </w:tc>
      </w:tr>
      <w:tr w:rsidR="004C7931" w:rsidRPr="005B29E3" w:rsidTr="004752E5">
        <w:trPr>
          <w:cantSplit/>
        </w:trPr>
        <w:tc>
          <w:tcPr>
            <w:tcW w:w="852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címe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812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nagysága/m</w:t>
            </w:r>
            <w:r w:rsidRPr="005B29E3">
              <w:rPr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83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4C7931" w:rsidRPr="005B29E3" w:rsidTr="004752E5">
        <w:tc>
          <w:tcPr>
            <w:tcW w:w="85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2539/2</w:t>
            </w:r>
          </w:p>
        </w:tc>
        <w:tc>
          <w:tcPr>
            <w:tcW w:w="1556" w:type="pct"/>
            <w:gridSpan w:val="2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Széles u. 1. közösségi ház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83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Magyarországi Magiszter Alapítvány</w:t>
            </w:r>
          </w:p>
        </w:tc>
        <w:tc>
          <w:tcPr>
            <w:tcW w:w="709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2013.05.01. határozatlan</w:t>
            </w:r>
          </w:p>
        </w:tc>
      </w:tr>
      <w:tr w:rsidR="004C7931" w:rsidRPr="005B29E3" w:rsidTr="004752E5">
        <w:tc>
          <w:tcPr>
            <w:tcW w:w="85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2699/1</w:t>
            </w:r>
          </w:p>
          <w:p w:rsidR="004C7931" w:rsidRPr="005B29E3" w:rsidRDefault="004C7931" w:rsidP="004752E5">
            <w:pPr>
              <w:pStyle w:val="Szvegtrzs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2686/2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2708</w:t>
            </w:r>
          </w:p>
        </w:tc>
        <w:tc>
          <w:tcPr>
            <w:tcW w:w="1556" w:type="pct"/>
            <w:gridSpan w:val="2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Petőfi u. 8</w:t>
            </w:r>
            <w:proofErr w:type="gramStart"/>
            <w:r w:rsidRPr="005B29E3">
              <w:rPr>
                <w:sz w:val="21"/>
                <w:szCs w:val="21"/>
              </w:rPr>
              <w:t xml:space="preserve">.      </w:t>
            </w:r>
            <w:r>
              <w:rPr>
                <w:sz w:val="21"/>
                <w:szCs w:val="21"/>
              </w:rPr>
              <w:t xml:space="preserve">                    </w:t>
            </w:r>
            <w:r w:rsidRPr="005B29E3">
              <w:rPr>
                <w:sz w:val="21"/>
                <w:szCs w:val="21"/>
              </w:rPr>
              <w:t>óvoda</w:t>
            </w:r>
            <w:proofErr w:type="gramEnd"/>
          </w:p>
          <w:p w:rsidR="004C7931" w:rsidRPr="005B29E3" w:rsidRDefault="004C7931" w:rsidP="004752E5">
            <w:pPr>
              <w:pStyle w:val="Szvegtrzs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Petőfi u. 24</w:t>
            </w:r>
            <w:proofErr w:type="gramStart"/>
            <w:r w:rsidRPr="005B29E3">
              <w:rPr>
                <w:sz w:val="21"/>
                <w:szCs w:val="21"/>
              </w:rPr>
              <w:t xml:space="preserve">.    </w:t>
            </w:r>
            <w:r>
              <w:rPr>
                <w:sz w:val="21"/>
                <w:szCs w:val="21"/>
              </w:rPr>
              <w:t xml:space="preserve">                    </w:t>
            </w:r>
            <w:r w:rsidRPr="005B29E3">
              <w:rPr>
                <w:sz w:val="21"/>
                <w:szCs w:val="21"/>
              </w:rPr>
              <w:t>óvoda</w:t>
            </w:r>
            <w:proofErr w:type="gramEnd"/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Kossuth u. </w:t>
            </w:r>
            <w:proofErr w:type="gramStart"/>
            <w:r w:rsidRPr="005B29E3">
              <w:rPr>
                <w:sz w:val="21"/>
                <w:szCs w:val="21"/>
              </w:rPr>
              <w:t xml:space="preserve">76. </w:t>
            </w:r>
            <w:r>
              <w:rPr>
                <w:sz w:val="21"/>
                <w:szCs w:val="21"/>
              </w:rPr>
              <w:t xml:space="preserve">                   </w:t>
            </w:r>
            <w:r w:rsidRPr="005B29E3">
              <w:rPr>
                <w:sz w:val="21"/>
                <w:szCs w:val="21"/>
              </w:rPr>
              <w:t>iskola</w:t>
            </w:r>
            <w:proofErr w:type="gramEnd"/>
          </w:p>
        </w:tc>
        <w:tc>
          <w:tcPr>
            <w:tcW w:w="1883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Esélytér Intézményfenntartó</w:t>
            </w:r>
          </w:p>
        </w:tc>
        <w:tc>
          <w:tcPr>
            <w:tcW w:w="709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2019.07.04.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5 évre</w:t>
            </w:r>
          </w:p>
        </w:tc>
      </w:tr>
      <w:tr w:rsidR="004C7931" w:rsidRPr="005B29E3" w:rsidTr="004752E5">
        <w:tc>
          <w:tcPr>
            <w:tcW w:w="85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2873/2</w:t>
            </w:r>
          </w:p>
        </w:tc>
        <w:tc>
          <w:tcPr>
            <w:tcW w:w="1556" w:type="pct"/>
            <w:gridSpan w:val="2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Kálvin u. 7</w:t>
            </w:r>
            <w:proofErr w:type="gramStart"/>
            <w:r w:rsidRPr="005B29E3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                   </w:t>
            </w:r>
            <w:r w:rsidRPr="005B29E3">
              <w:rPr>
                <w:sz w:val="21"/>
                <w:szCs w:val="21"/>
              </w:rPr>
              <w:t>múzeum</w:t>
            </w:r>
            <w:proofErr w:type="gramEnd"/>
            <w:r w:rsidRPr="005B29E3">
              <w:rPr>
                <w:sz w:val="21"/>
                <w:szCs w:val="21"/>
              </w:rPr>
              <w:t xml:space="preserve"> +250 m</w:t>
            </w:r>
            <w:r w:rsidRPr="005B29E3">
              <w:rPr>
                <w:sz w:val="21"/>
                <w:szCs w:val="21"/>
                <w:vertAlign w:val="superscript"/>
              </w:rPr>
              <w:t>2</w:t>
            </w:r>
            <w:r w:rsidRPr="005B29E3">
              <w:rPr>
                <w:sz w:val="21"/>
                <w:szCs w:val="21"/>
              </w:rPr>
              <w:t xml:space="preserve"> zöldterület Sőrés sétány</w:t>
            </w:r>
          </w:p>
        </w:tc>
        <w:tc>
          <w:tcPr>
            <w:tcW w:w="1883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Vasvári Pál Múzeum</w:t>
            </w:r>
          </w:p>
        </w:tc>
        <w:tc>
          <w:tcPr>
            <w:tcW w:w="709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2013.08.01.- határozatlan</w:t>
            </w:r>
          </w:p>
        </w:tc>
      </w:tr>
      <w:tr w:rsidR="004C7931" w:rsidRPr="005B29E3" w:rsidTr="004752E5">
        <w:tc>
          <w:tcPr>
            <w:tcW w:w="852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1679/1</w:t>
            </w:r>
          </w:p>
        </w:tc>
        <w:tc>
          <w:tcPr>
            <w:tcW w:w="1556" w:type="pct"/>
            <w:gridSpan w:val="2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Városháza tér 4</w:t>
            </w:r>
            <w:proofErr w:type="gramStart"/>
            <w:r w:rsidRPr="005B29E3">
              <w:rPr>
                <w:sz w:val="21"/>
                <w:szCs w:val="21"/>
              </w:rPr>
              <w:t>.Polgárm</w:t>
            </w:r>
            <w:proofErr w:type="gramEnd"/>
            <w:r w:rsidRPr="005B29E3">
              <w:rPr>
                <w:sz w:val="21"/>
                <w:szCs w:val="21"/>
              </w:rPr>
              <w:t>. Hivatal 2. em., földszinti irodák</w:t>
            </w:r>
          </w:p>
        </w:tc>
        <w:tc>
          <w:tcPr>
            <w:tcW w:w="1883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Szabolcs-Szatmár-Bereg Megyei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Kormányhivatal Tiszavasvári Járási Hivatala</w:t>
            </w:r>
          </w:p>
        </w:tc>
        <w:tc>
          <w:tcPr>
            <w:tcW w:w="709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2013.01.01.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határozatlan</w:t>
            </w:r>
          </w:p>
        </w:tc>
      </w:tr>
    </w:tbl>
    <w:p w:rsidR="004C7931" w:rsidRPr="005B29E3" w:rsidRDefault="004C7931" w:rsidP="004C7931">
      <w:pPr>
        <w:spacing w:line="240" w:lineRule="auto"/>
        <w:jc w:val="both"/>
        <w:rPr>
          <w:b/>
          <w:sz w:val="21"/>
          <w:szCs w:val="21"/>
        </w:rPr>
      </w:pPr>
    </w:p>
    <w:p w:rsidR="004C7931" w:rsidRPr="001064AF" w:rsidRDefault="004C7931" w:rsidP="004C7931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 w:rsidRPr="001064AF">
        <w:rPr>
          <w:b/>
          <w:sz w:val="23"/>
          <w:szCs w:val="23"/>
        </w:rPr>
        <w:t xml:space="preserve">Ingyenesen használatba adott </w:t>
      </w:r>
      <w:r w:rsidRPr="001064AF">
        <w:rPr>
          <w:b/>
          <w:sz w:val="23"/>
          <w:szCs w:val="23"/>
          <w:u w:val="single"/>
        </w:rPr>
        <w:t>beépítetlen ingatlan</w:t>
      </w:r>
      <w:r w:rsidRPr="001064AF">
        <w:rPr>
          <w:b/>
          <w:sz w:val="23"/>
          <w:szCs w:val="23"/>
        </w:rPr>
        <w:t xml:space="preserve">: </w:t>
      </w:r>
    </w:p>
    <w:p w:rsidR="004C7931" w:rsidRPr="005B29E3" w:rsidRDefault="004C7931" w:rsidP="004C7931">
      <w:pPr>
        <w:pStyle w:val="Szvegtrzs2"/>
        <w:spacing w:after="0" w:line="240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586"/>
        <w:gridCol w:w="1190"/>
        <w:gridCol w:w="3708"/>
        <w:gridCol w:w="1208"/>
      </w:tblGrid>
      <w:tr w:rsidR="004C7931" w:rsidRPr="005B29E3" w:rsidTr="004752E5">
        <w:trPr>
          <w:cantSplit/>
        </w:trPr>
        <w:tc>
          <w:tcPr>
            <w:tcW w:w="2338" w:type="pct"/>
            <w:gridSpan w:val="3"/>
            <w:tcBorders>
              <w:bottom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használatba adott ingatlan</w:t>
            </w:r>
          </w:p>
        </w:tc>
        <w:tc>
          <w:tcPr>
            <w:tcW w:w="2015" w:type="pct"/>
            <w:vMerge w:val="restart"/>
            <w:tcBorders>
              <w:bottom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használatba vevő/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használat célja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használat időtartama</w:t>
            </w:r>
          </w:p>
        </w:tc>
      </w:tr>
      <w:tr w:rsidR="004C7931" w:rsidRPr="005B29E3" w:rsidTr="004752E5">
        <w:trPr>
          <w:cantSplit/>
        </w:trPr>
        <w:tc>
          <w:tcPr>
            <w:tcW w:w="827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 w:rsidRPr="005B29E3">
              <w:rPr>
                <w:b/>
                <w:sz w:val="21"/>
                <w:szCs w:val="21"/>
              </w:rPr>
              <w:t>hrsz</w:t>
            </w:r>
            <w:proofErr w:type="spellEnd"/>
          </w:p>
        </w:tc>
        <w:tc>
          <w:tcPr>
            <w:tcW w:w="863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5B29E3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647" w:type="pct"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center"/>
              <w:rPr>
                <w:b/>
                <w:sz w:val="20"/>
              </w:rPr>
            </w:pPr>
            <w:r w:rsidRPr="005B29E3">
              <w:rPr>
                <w:b/>
                <w:sz w:val="20"/>
              </w:rPr>
              <w:t>nagysága/ m</w:t>
            </w:r>
            <w:r w:rsidRPr="005B29E3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015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bottom w:val="double" w:sz="4" w:space="0" w:color="auto"/>
            </w:tcBorders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C7931" w:rsidRPr="00B80ABC" w:rsidTr="004752E5">
        <w:tc>
          <w:tcPr>
            <w:tcW w:w="827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0756/1</w:t>
            </w:r>
          </w:p>
        </w:tc>
        <w:tc>
          <w:tcPr>
            <w:tcW w:w="863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saját célú csatorna</w:t>
            </w:r>
          </w:p>
        </w:tc>
        <w:tc>
          <w:tcPr>
            <w:tcW w:w="647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right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 xml:space="preserve">14673 </w:t>
            </w:r>
          </w:p>
        </w:tc>
        <w:tc>
          <w:tcPr>
            <w:tcW w:w="2015" w:type="pct"/>
          </w:tcPr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Losonczi és Losonczi Kft.</w:t>
            </w:r>
          </w:p>
          <w:p w:rsidR="004C7931" w:rsidRPr="005B29E3" w:rsidRDefault="004C7931" w:rsidP="004752E5">
            <w:pPr>
              <w:pStyle w:val="Szvegtrzs2"/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5B29E3">
              <w:rPr>
                <w:sz w:val="21"/>
                <w:szCs w:val="21"/>
              </w:rPr>
              <w:t>halastavi</w:t>
            </w:r>
            <w:proofErr w:type="spellEnd"/>
            <w:r w:rsidRPr="005B29E3">
              <w:rPr>
                <w:sz w:val="21"/>
                <w:szCs w:val="21"/>
              </w:rPr>
              <w:t xml:space="preserve"> lecsapoló csatorna</w:t>
            </w:r>
          </w:p>
        </w:tc>
        <w:tc>
          <w:tcPr>
            <w:tcW w:w="648" w:type="pct"/>
          </w:tcPr>
          <w:p w:rsidR="004C7931" w:rsidRPr="00B80ABC" w:rsidRDefault="004C7931" w:rsidP="004752E5">
            <w:pPr>
              <w:pStyle w:val="Szvegtrzs2"/>
              <w:spacing w:after="0" w:line="240" w:lineRule="auto"/>
              <w:rPr>
                <w:sz w:val="21"/>
                <w:szCs w:val="21"/>
              </w:rPr>
            </w:pPr>
            <w:r w:rsidRPr="005B29E3">
              <w:rPr>
                <w:sz w:val="21"/>
                <w:szCs w:val="21"/>
              </w:rPr>
              <w:t>2012.09.19.- 2027.09.18.</w:t>
            </w:r>
          </w:p>
        </w:tc>
      </w:tr>
    </w:tbl>
    <w:p w:rsidR="004C7931" w:rsidRPr="004E0EDE" w:rsidRDefault="004C7931" w:rsidP="004C7931">
      <w:pPr>
        <w:spacing w:line="240" w:lineRule="auto"/>
        <w:jc w:val="both"/>
        <w:rPr>
          <w:color w:val="000000"/>
          <w:sz w:val="22"/>
          <w:szCs w:val="22"/>
        </w:rPr>
      </w:pPr>
    </w:p>
    <w:p w:rsidR="004C7931" w:rsidRPr="001064AF" w:rsidRDefault="004C7931" w:rsidP="004C7931">
      <w:pPr>
        <w:spacing w:line="240" w:lineRule="auto"/>
        <w:jc w:val="both"/>
        <w:rPr>
          <w:color w:val="000000"/>
          <w:sz w:val="23"/>
          <w:szCs w:val="23"/>
        </w:rPr>
      </w:pPr>
      <w:r w:rsidRPr="001064AF">
        <w:rPr>
          <w:color w:val="000000"/>
          <w:sz w:val="23"/>
          <w:szCs w:val="23"/>
        </w:rPr>
        <w:t xml:space="preserve">A fenti táblázatban </w:t>
      </w:r>
      <w:r w:rsidRPr="001064AF">
        <w:rPr>
          <w:b/>
          <w:color w:val="000000"/>
          <w:sz w:val="23"/>
          <w:szCs w:val="23"/>
        </w:rPr>
        <w:t>nem szerepelnek</w:t>
      </w:r>
      <w:r w:rsidRPr="001064AF">
        <w:rPr>
          <w:color w:val="000000"/>
          <w:sz w:val="23"/>
          <w:szCs w:val="23"/>
        </w:rPr>
        <w:t xml:space="preserve"> azok az önkormányzati ingatlanok, amelyek üzemeltetés jogán, alapító okirat szerint vannak ingyenes használatba adva, illetve melyekre vagyonkezelői szerződés van kötve. Ezek az ingatlanok a következők: 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jc w:val="both"/>
        <w:rPr>
          <w:color w:val="000000"/>
          <w:sz w:val="23"/>
          <w:szCs w:val="23"/>
        </w:rPr>
      </w:pPr>
      <w:r w:rsidRPr="001064AF">
        <w:rPr>
          <w:color w:val="000000"/>
          <w:sz w:val="23"/>
          <w:szCs w:val="23"/>
        </w:rPr>
        <w:t xml:space="preserve">- óvodák </w:t>
      </w:r>
      <w:r w:rsidRPr="001064AF">
        <w:rPr>
          <w:color w:val="000000"/>
          <w:sz w:val="23"/>
          <w:szCs w:val="23"/>
        </w:rPr>
        <w:tab/>
        <w:t xml:space="preserve">Tiszavasvári Egyesített Óvodai Intézmény, 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jc w:val="both"/>
        <w:rPr>
          <w:color w:val="000000"/>
          <w:sz w:val="23"/>
          <w:szCs w:val="23"/>
        </w:rPr>
      </w:pPr>
      <w:r w:rsidRPr="001064AF">
        <w:rPr>
          <w:color w:val="000000"/>
          <w:sz w:val="23"/>
          <w:szCs w:val="23"/>
        </w:rPr>
        <w:t xml:space="preserve">- bölcsőde </w:t>
      </w:r>
      <w:r w:rsidRPr="001064AF">
        <w:rPr>
          <w:color w:val="000000"/>
          <w:sz w:val="23"/>
          <w:szCs w:val="23"/>
        </w:rPr>
        <w:tab/>
        <w:t xml:space="preserve">Tiszavasvári Bölcsőde, 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jc w:val="both"/>
        <w:rPr>
          <w:color w:val="000000"/>
          <w:sz w:val="23"/>
          <w:szCs w:val="23"/>
        </w:rPr>
      </w:pPr>
      <w:r w:rsidRPr="001064AF">
        <w:rPr>
          <w:color w:val="000000"/>
          <w:sz w:val="23"/>
          <w:szCs w:val="23"/>
        </w:rPr>
        <w:t xml:space="preserve">- Találkozások Háza </w:t>
      </w:r>
      <w:r w:rsidRPr="001064AF">
        <w:rPr>
          <w:color w:val="000000"/>
          <w:sz w:val="23"/>
          <w:szCs w:val="23"/>
        </w:rPr>
        <w:tab/>
        <w:t xml:space="preserve">Egyesített Közművelődési Intézmény és Könyvtár, 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jc w:val="both"/>
        <w:rPr>
          <w:rStyle w:val="Kiemels2"/>
          <w:b w:val="0"/>
          <w:color w:val="000000"/>
          <w:sz w:val="23"/>
          <w:szCs w:val="23"/>
        </w:rPr>
      </w:pPr>
      <w:r w:rsidRPr="001064AF">
        <w:rPr>
          <w:color w:val="000000"/>
          <w:sz w:val="23"/>
          <w:szCs w:val="23"/>
        </w:rPr>
        <w:t>- Szociális Otthon</w:t>
      </w:r>
      <w:proofErr w:type="gramStart"/>
      <w:r w:rsidRPr="001064AF">
        <w:rPr>
          <w:color w:val="000000"/>
          <w:sz w:val="23"/>
          <w:szCs w:val="23"/>
        </w:rPr>
        <w:t>,Hősök</w:t>
      </w:r>
      <w:proofErr w:type="gramEnd"/>
      <w:r w:rsidRPr="001064AF">
        <w:rPr>
          <w:color w:val="000000"/>
          <w:sz w:val="23"/>
          <w:szCs w:val="23"/>
        </w:rPr>
        <w:t xml:space="preserve"> úti ingatlan </w:t>
      </w:r>
      <w:r w:rsidRPr="001064AF">
        <w:rPr>
          <w:color w:val="000000"/>
          <w:sz w:val="23"/>
          <w:szCs w:val="23"/>
        </w:rPr>
        <w:tab/>
      </w:r>
      <w:proofErr w:type="spellStart"/>
      <w:r w:rsidRPr="001064AF">
        <w:rPr>
          <w:rStyle w:val="Kiemels2"/>
          <w:b w:val="0"/>
          <w:color w:val="000000"/>
          <w:sz w:val="23"/>
          <w:szCs w:val="23"/>
        </w:rPr>
        <w:t>Kornisné</w:t>
      </w:r>
      <w:proofErr w:type="spellEnd"/>
      <w:r w:rsidRPr="001064AF">
        <w:rPr>
          <w:rStyle w:val="Kiemels2"/>
          <w:b w:val="0"/>
          <w:color w:val="000000"/>
          <w:sz w:val="23"/>
          <w:szCs w:val="23"/>
        </w:rPr>
        <w:t xml:space="preserve"> </w:t>
      </w:r>
      <w:proofErr w:type="spellStart"/>
      <w:r w:rsidRPr="001064AF">
        <w:rPr>
          <w:rStyle w:val="Kiemels2"/>
          <w:b w:val="0"/>
          <w:color w:val="000000"/>
          <w:sz w:val="23"/>
          <w:szCs w:val="23"/>
        </w:rPr>
        <w:t>Liptay</w:t>
      </w:r>
      <w:proofErr w:type="spellEnd"/>
      <w:r w:rsidRPr="001064AF">
        <w:rPr>
          <w:rStyle w:val="Kiemels2"/>
          <w:b w:val="0"/>
          <w:color w:val="000000"/>
          <w:sz w:val="23"/>
          <w:szCs w:val="23"/>
        </w:rPr>
        <w:t xml:space="preserve"> Elza Szociális és Gyermekjóléti Központ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ind w:left="3686" w:hanging="3686"/>
        <w:jc w:val="both"/>
        <w:rPr>
          <w:rStyle w:val="Kiemels2"/>
          <w:b w:val="0"/>
          <w:color w:val="000000"/>
          <w:sz w:val="23"/>
          <w:szCs w:val="23"/>
        </w:rPr>
      </w:pPr>
      <w:r w:rsidRPr="001064AF">
        <w:rPr>
          <w:rStyle w:val="Kiemels2"/>
          <w:b w:val="0"/>
          <w:color w:val="000000"/>
          <w:sz w:val="23"/>
          <w:szCs w:val="23"/>
        </w:rPr>
        <w:t xml:space="preserve">- oktatási intézmények </w:t>
      </w:r>
      <w:r w:rsidRPr="001064AF">
        <w:rPr>
          <w:rStyle w:val="Kiemels2"/>
          <w:b w:val="0"/>
          <w:color w:val="000000"/>
          <w:sz w:val="23"/>
          <w:szCs w:val="23"/>
        </w:rPr>
        <w:tab/>
        <w:t>Nyíregyházi Tankerületi Központ, Nyíregyházi Szakképzési Centrum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ind w:left="3686" w:hanging="3686"/>
        <w:jc w:val="both"/>
        <w:rPr>
          <w:rStyle w:val="Kiemels2"/>
          <w:b w:val="0"/>
          <w:color w:val="000000"/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rStyle w:val="Kiemels2"/>
          <w:b w:val="0"/>
          <w:color w:val="000000"/>
          <w:sz w:val="23"/>
          <w:szCs w:val="23"/>
          <w:u w:val="single"/>
        </w:rPr>
      </w:pPr>
      <w:r w:rsidRPr="001064AF">
        <w:rPr>
          <w:rStyle w:val="Kiemels2"/>
          <w:color w:val="000000"/>
          <w:sz w:val="23"/>
          <w:szCs w:val="23"/>
          <w:u w:val="single"/>
        </w:rPr>
        <w:t>Az ingyenes használatra vonatkozóan a tavalyi évhez képest 2019. évben a következő változások történtek:</w:t>
      </w:r>
    </w:p>
    <w:p w:rsidR="004C7931" w:rsidRPr="001064AF" w:rsidRDefault="004C7931" w:rsidP="004C7931">
      <w:pPr>
        <w:tabs>
          <w:tab w:val="left" w:pos="3686"/>
        </w:tabs>
        <w:spacing w:line="240" w:lineRule="auto"/>
        <w:ind w:left="3686" w:hanging="3686"/>
        <w:jc w:val="both"/>
        <w:rPr>
          <w:rStyle w:val="Kiemels2"/>
          <w:b w:val="0"/>
          <w:color w:val="000000"/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rStyle w:val="Kiemels2"/>
          <w:b w:val="0"/>
          <w:color w:val="000000"/>
          <w:sz w:val="23"/>
          <w:szCs w:val="23"/>
        </w:rPr>
      </w:pPr>
      <w:r w:rsidRPr="001064AF">
        <w:rPr>
          <w:rStyle w:val="Kiemels2"/>
          <w:b w:val="0"/>
          <w:color w:val="000000"/>
          <w:sz w:val="23"/>
          <w:szCs w:val="23"/>
        </w:rPr>
        <w:t xml:space="preserve">A </w:t>
      </w:r>
      <w:r w:rsidRPr="001064AF">
        <w:rPr>
          <w:rStyle w:val="Kiemels2"/>
          <w:color w:val="000000"/>
          <w:sz w:val="23"/>
          <w:szCs w:val="23"/>
        </w:rPr>
        <w:t>Tiszavasvári Polgárőr Egyesület</w:t>
      </w:r>
      <w:r w:rsidRPr="001064AF">
        <w:rPr>
          <w:rStyle w:val="Kiemels2"/>
          <w:b w:val="0"/>
          <w:color w:val="000000"/>
          <w:sz w:val="23"/>
          <w:szCs w:val="23"/>
        </w:rPr>
        <w:t xml:space="preserve"> Tiszavasvári, Báthori u. 6. sz. alatti ingatlanon lévő garázs és tároló helyiségre vonatkozó szerződése megszűnt. Ezen helyiségek helyett az Egyesület részére a Vasvári P. u. 6. sz. alatti társasház 2 db garázsa lett használatba adva.</w:t>
      </w:r>
    </w:p>
    <w:p w:rsidR="004C7931" w:rsidRPr="001064AF" w:rsidRDefault="004C7931" w:rsidP="004C7931">
      <w:pPr>
        <w:spacing w:line="240" w:lineRule="auto"/>
        <w:ind w:left="284" w:hanging="284"/>
        <w:jc w:val="both"/>
        <w:rPr>
          <w:rStyle w:val="Kiemels2"/>
          <w:b w:val="0"/>
          <w:color w:val="000000"/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Közétkeztetési Nonprofit Kft. </w:t>
      </w:r>
      <w:r w:rsidRPr="001064AF">
        <w:rPr>
          <w:b/>
          <w:sz w:val="23"/>
          <w:szCs w:val="23"/>
        </w:rPr>
        <w:t>TIVA-SZOLG Kft</w:t>
      </w:r>
      <w:r w:rsidRPr="001064AF">
        <w:rPr>
          <w:sz w:val="23"/>
          <w:szCs w:val="23"/>
        </w:rPr>
        <w:t xml:space="preserve">-be történő beolvadása miatt, a Tiszavasvári Polgármesteri Hivatal </w:t>
      </w:r>
      <w:proofErr w:type="gramStart"/>
      <w:r w:rsidRPr="001064AF">
        <w:rPr>
          <w:sz w:val="23"/>
          <w:szCs w:val="23"/>
        </w:rPr>
        <w:t>külön bejáratú</w:t>
      </w:r>
      <w:proofErr w:type="gramEnd"/>
      <w:r w:rsidRPr="001064AF">
        <w:rPr>
          <w:sz w:val="23"/>
          <w:szCs w:val="23"/>
        </w:rPr>
        <w:t xml:space="preserve"> épületrészének emeletén lévő három irodára, a Városi Piacra, valamint az Ifjúsági Táborra 2019. június 13-tól a TIVA-SZOLG </w:t>
      </w:r>
      <w:proofErr w:type="spellStart"/>
      <w:r w:rsidRPr="001064AF">
        <w:rPr>
          <w:sz w:val="23"/>
          <w:szCs w:val="23"/>
        </w:rPr>
        <w:t>Kft-vel</w:t>
      </w:r>
      <w:proofErr w:type="spellEnd"/>
      <w:r w:rsidRPr="001064AF">
        <w:rPr>
          <w:sz w:val="23"/>
          <w:szCs w:val="23"/>
        </w:rPr>
        <w:t xml:space="preserve"> lett használati szerződés kötve.</w:t>
      </w:r>
    </w:p>
    <w:p w:rsidR="004C7931" w:rsidRPr="001064AF" w:rsidRDefault="004C7931" w:rsidP="004C793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>A Magiszter Magyarországi Alapítvány által használt Tiszavasvári, Petőfi u. 8</w:t>
      </w:r>
      <w:proofErr w:type="gramStart"/>
      <w:r w:rsidRPr="001064AF">
        <w:rPr>
          <w:sz w:val="23"/>
          <w:szCs w:val="23"/>
        </w:rPr>
        <w:t>.,</w:t>
      </w:r>
      <w:proofErr w:type="gramEnd"/>
      <w:r w:rsidRPr="001064AF">
        <w:rPr>
          <w:sz w:val="23"/>
          <w:szCs w:val="23"/>
        </w:rPr>
        <w:t xml:space="preserve"> Petőfi u. 24. sz. alatti óvodák és Kossuth u. 76. szám alatti iskola 2019.07.04-től 5 éves időtartamra az </w:t>
      </w:r>
      <w:r w:rsidRPr="001064AF">
        <w:rPr>
          <w:b/>
          <w:sz w:val="23"/>
          <w:szCs w:val="23"/>
        </w:rPr>
        <w:t>Esélytér Intézményfenntartó</w:t>
      </w:r>
      <w:r w:rsidRPr="001064AF">
        <w:rPr>
          <w:sz w:val="23"/>
          <w:szCs w:val="23"/>
        </w:rPr>
        <w:t xml:space="preserve"> használatába került, mivel a Magiszter Alapítvány valamennyi telephelye és alapfeladata vonatkozásában az Esélytér Intézményfenntartó vette át a fenntartói feladatokat.</w:t>
      </w:r>
    </w:p>
    <w:p w:rsidR="004C7931" w:rsidRPr="001064AF" w:rsidRDefault="004C7931" w:rsidP="004C7931">
      <w:pPr>
        <w:pStyle w:val="Listaszerbekezds"/>
        <w:rPr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</w:t>
      </w:r>
      <w:r w:rsidRPr="001064AF">
        <w:rPr>
          <w:b/>
          <w:sz w:val="23"/>
          <w:szCs w:val="23"/>
        </w:rPr>
        <w:t>ROJKO-MED Tanácsadó és Szolgáltató Kft.</w:t>
      </w:r>
      <w:r w:rsidRPr="001064AF">
        <w:rPr>
          <w:sz w:val="23"/>
          <w:szCs w:val="23"/>
        </w:rPr>
        <w:t xml:space="preserve">, mint a központi orvosi ügyeleti feladatokat ellátó részére - 2016.07.01-től 2019.05.31. napjáig ingyenesen használatba lett adva a Központi Orvosi Rendelő (Kossuth u. 4.) ingatlanán található gépkocsi-tároló, az ügyeleti </w:t>
      </w:r>
      <w:r w:rsidRPr="001064AF">
        <w:rPr>
          <w:sz w:val="23"/>
          <w:szCs w:val="23"/>
        </w:rPr>
        <w:lastRenderedPageBreak/>
        <w:t>gépjármű tárolása céljából. Tekintettel arra, hogy az orvosi ügyeletet jelenleg is a Kft. működteti, ezért javaslom, hogy a gépkocsi-tároló továbbra is legyen ingy</w:t>
      </w:r>
      <w:r>
        <w:rPr>
          <w:sz w:val="23"/>
          <w:szCs w:val="23"/>
        </w:rPr>
        <w:t>enesen a Kft. használatába adva azon időpontig, amíg az orvosi ügyeleti feladatokat a Kft. ellátja (2020.06.30.)</w:t>
      </w:r>
    </w:p>
    <w:p w:rsidR="004C7931" w:rsidRPr="001064AF" w:rsidRDefault="004C7931" w:rsidP="004C7931">
      <w:pPr>
        <w:pStyle w:val="Listaszerbekezds"/>
        <w:rPr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nyilvántartásunkban a tiszavasvári </w:t>
      </w:r>
      <w:r w:rsidRPr="001064AF">
        <w:rPr>
          <w:b/>
          <w:sz w:val="23"/>
          <w:szCs w:val="23"/>
        </w:rPr>
        <w:t xml:space="preserve">3602/1 </w:t>
      </w:r>
      <w:proofErr w:type="spellStart"/>
      <w:r w:rsidRPr="001064AF">
        <w:rPr>
          <w:b/>
          <w:sz w:val="23"/>
          <w:szCs w:val="23"/>
        </w:rPr>
        <w:t>hrsz</w:t>
      </w:r>
      <w:r w:rsidRPr="001064AF">
        <w:rPr>
          <w:sz w:val="23"/>
          <w:szCs w:val="23"/>
        </w:rPr>
        <w:t>-ú</w:t>
      </w:r>
      <w:proofErr w:type="spellEnd"/>
      <w:r w:rsidRPr="001064AF">
        <w:rPr>
          <w:sz w:val="23"/>
          <w:szCs w:val="23"/>
        </w:rPr>
        <w:t xml:space="preserve"> 3902 m</w:t>
      </w:r>
      <w:r w:rsidRPr="001064AF">
        <w:rPr>
          <w:sz w:val="23"/>
          <w:szCs w:val="23"/>
          <w:vertAlign w:val="superscript"/>
        </w:rPr>
        <w:t>2</w:t>
      </w:r>
      <w:r w:rsidRPr="001064AF">
        <w:rPr>
          <w:sz w:val="23"/>
          <w:szCs w:val="23"/>
        </w:rPr>
        <w:t xml:space="preserve"> nagyságú, beépítetlen terület megnevezésű ingatlanra a TIVA-SZOLG </w:t>
      </w:r>
      <w:proofErr w:type="spellStart"/>
      <w:r w:rsidRPr="001064AF">
        <w:rPr>
          <w:sz w:val="23"/>
          <w:szCs w:val="23"/>
        </w:rPr>
        <w:t>Kft-vel</w:t>
      </w:r>
      <w:proofErr w:type="spellEnd"/>
      <w:r w:rsidRPr="001064AF">
        <w:rPr>
          <w:sz w:val="23"/>
          <w:szCs w:val="23"/>
        </w:rPr>
        <w:t xml:space="preserve"> van használati szerződés kötve. A valóságban ez az ingatlan, a Hajdúkerületi és Bihari </w:t>
      </w:r>
      <w:proofErr w:type="spellStart"/>
      <w:r w:rsidRPr="001064AF">
        <w:rPr>
          <w:sz w:val="23"/>
          <w:szCs w:val="23"/>
        </w:rPr>
        <w:t>Víziközmű</w:t>
      </w:r>
      <w:proofErr w:type="spellEnd"/>
      <w:r w:rsidRPr="001064AF">
        <w:rPr>
          <w:sz w:val="23"/>
          <w:szCs w:val="23"/>
        </w:rPr>
        <w:t xml:space="preserve"> Szolgáltató </w:t>
      </w:r>
      <w:proofErr w:type="spellStart"/>
      <w:r w:rsidRPr="001064AF">
        <w:rPr>
          <w:sz w:val="23"/>
          <w:szCs w:val="23"/>
        </w:rPr>
        <w:t>Zrt</w:t>
      </w:r>
      <w:proofErr w:type="spellEnd"/>
      <w:r w:rsidRPr="001064AF">
        <w:rPr>
          <w:sz w:val="23"/>
          <w:szCs w:val="23"/>
        </w:rPr>
        <w:t xml:space="preserve">. (továbbiakban: HBVSZ </w:t>
      </w:r>
      <w:proofErr w:type="spellStart"/>
      <w:r w:rsidRPr="001064AF">
        <w:rPr>
          <w:sz w:val="23"/>
          <w:szCs w:val="23"/>
        </w:rPr>
        <w:t>Zrt</w:t>
      </w:r>
      <w:proofErr w:type="spellEnd"/>
      <w:r w:rsidRPr="001064AF">
        <w:rPr>
          <w:sz w:val="23"/>
          <w:szCs w:val="23"/>
        </w:rPr>
        <w:t>.) által üzemeltetett Bajcsy-Zsilinszky úton lévő vízmű telep mögötti, a Petőfi utcával határos terület, mely gyakorlatilag a vízmű telep szerves részét képezi.</w:t>
      </w:r>
    </w:p>
    <w:p w:rsidR="004C7931" w:rsidRPr="001064AF" w:rsidRDefault="004C7931" w:rsidP="004C7931">
      <w:pPr>
        <w:spacing w:line="240" w:lineRule="auto"/>
        <w:ind w:left="284"/>
        <w:jc w:val="both"/>
        <w:rPr>
          <w:sz w:val="23"/>
          <w:szCs w:val="23"/>
        </w:rPr>
      </w:pPr>
    </w:p>
    <w:p w:rsidR="004C7931" w:rsidRPr="001064AF" w:rsidRDefault="004C7931" w:rsidP="004C7931">
      <w:pPr>
        <w:spacing w:line="240" w:lineRule="auto"/>
        <w:ind w:left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város vízi közmű rendszere 2013.01.01. napjától a TIVA-SZOLG Kft-től átkerült a HBVSZ </w:t>
      </w:r>
      <w:proofErr w:type="spellStart"/>
      <w:r w:rsidRPr="001064AF">
        <w:rPr>
          <w:sz w:val="23"/>
          <w:szCs w:val="23"/>
        </w:rPr>
        <w:t>Zrt-hez</w:t>
      </w:r>
      <w:proofErr w:type="spellEnd"/>
      <w:r w:rsidRPr="001064AF">
        <w:rPr>
          <w:sz w:val="23"/>
          <w:szCs w:val="23"/>
        </w:rPr>
        <w:t xml:space="preserve">, ezért a 3602/1 </w:t>
      </w:r>
      <w:proofErr w:type="spellStart"/>
      <w:r w:rsidRPr="001064AF">
        <w:rPr>
          <w:sz w:val="23"/>
          <w:szCs w:val="23"/>
        </w:rPr>
        <w:t>hrsz-ú</w:t>
      </w:r>
      <w:proofErr w:type="spellEnd"/>
      <w:r w:rsidRPr="001064AF">
        <w:rPr>
          <w:sz w:val="23"/>
          <w:szCs w:val="23"/>
        </w:rPr>
        <w:t xml:space="preserve"> ingatlanra a TIVA-SZOLG </w:t>
      </w:r>
      <w:proofErr w:type="spellStart"/>
      <w:r w:rsidRPr="001064AF">
        <w:rPr>
          <w:sz w:val="23"/>
          <w:szCs w:val="23"/>
        </w:rPr>
        <w:t>Kft-vel</w:t>
      </w:r>
      <w:proofErr w:type="spellEnd"/>
      <w:r w:rsidRPr="001064AF">
        <w:rPr>
          <w:sz w:val="23"/>
          <w:szCs w:val="23"/>
        </w:rPr>
        <w:t xml:space="preserve"> kötött szerződés megszűnt. Javaslom, hogy az Önkormányzat erre az ingatlanra a HBVSZ </w:t>
      </w:r>
      <w:proofErr w:type="spellStart"/>
      <w:r w:rsidRPr="001064AF">
        <w:rPr>
          <w:sz w:val="23"/>
          <w:szCs w:val="23"/>
        </w:rPr>
        <w:t>Zrt-vel</w:t>
      </w:r>
      <w:proofErr w:type="spellEnd"/>
      <w:r w:rsidRPr="001064AF">
        <w:rPr>
          <w:sz w:val="23"/>
          <w:szCs w:val="23"/>
        </w:rPr>
        <w:t xml:space="preserve"> kössön ingyenes használati szerződést.  </w:t>
      </w:r>
    </w:p>
    <w:p w:rsidR="004C7931" w:rsidRPr="001064AF" w:rsidRDefault="004C7931" w:rsidP="004C7931">
      <w:pPr>
        <w:pStyle w:val="Listaszerbekezds"/>
        <w:rPr>
          <w:sz w:val="23"/>
          <w:szCs w:val="23"/>
        </w:rPr>
      </w:pPr>
    </w:p>
    <w:p w:rsidR="004C7931" w:rsidRPr="001064AF" w:rsidRDefault="004C7931" w:rsidP="004C793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Tiszavasvári, </w:t>
      </w:r>
      <w:r w:rsidRPr="001064AF">
        <w:rPr>
          <w:b/>
          <w:sz w:val="23"/>
          <w:szCs w:val="23"/>
        </w:rPr>
        <w:t>Vasvári P. u. 110</w:t>
      </w:r>
      <w:r w:rsidRPr="001064AF">
        <w:rPr>
          <w:sz w:val="23"/>
          <w:szCs w:val="23"/>
        </w:rPr>
        <w:t xml:space="preserve">. sz. alatti 1550 </w:t>
      </w:r>
      <w:proofErr w:type="spellStart"/>
      <w:r w:rsidRPr="001064AF">
        <w:rPr>
          <w:sz w:val="23"/>
          <w:szCs w:val="23"/>
        </w:rPr>
        <w:t>hrsz-ú</w:t>
      </w:r>
      <w:proofErr w:type="spellEnd"/>
      <w:r w:rsidRPr="001064AF">
        <w:rPr>
          <w:sz w:val="23"/>
          <w:szCs w:val="23"/>
        </w:rPr>
        <w:t xml:space="preserve"> ingatlan épületének jelentős részén évekkel ezelőtt a Szenvedélybetegek Otthona működött, míg az épület Vasvári P. utca felőli helyisége 2011.11.01-től a Magyar Posta részére van ingyenes használatba adva, fiókposta üzemeltetése céljából.</w:t>
      </w:r>
    </w:p>
    <w:p w:rsidR="004C7931" w:rsidRPr="001064AF" w:rsidRDefault="004C7931" w:rsidP="004C7931">
      <w:pPr>
        <w:pStyle w:val="Listaszerbekezds"/>
        <w:rPr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A törvényi rendelkezés alapján az ingatlan egésze 2018.04.27-én a Magyar Állam tulajdonába került. A tulajdonosi joggyakorló a Magyar Nemzeti Vagyonkezelő </w:t>
      </w:r>
      <w:proofErr w:type="spellStart"/>
      <w:r w:rsidRPr="001064AF">
        <w:rPr>
          <w:sz w:val="23"/>
          <w:szCs w:val="23"/>
        </w:rPr>
        <w:t>Zrt</w:t>
      </w:r>
      <w:proofErr w:type="spellEnd"/>
      <w:proofErr w:type="gramStart"/>
      <w:r w:rsidRPr="001064AF">
        <w:rPr>
          <w:sz w:val="23"/>
          <w:szCs w:val="23"/>
        </w:rPr>
        <w:t>.,</w:t>
      </w:r>
      <w:proofErr w:type="gramEnd"/>
      <w:r w:rsidRPr="001064AF">
        <w:rPr>
          <w:sz w:val="23"/>
          <w:szCs w:val="23"/>
        </w:rPr>
        <w:t xml:space="preserve"> de az ingatlan a Szociális és Gyermekvédelmi Főigazgatóság kezelésében van. Fentiekre tekintettel az Önkormányzat és a Magyar Postával kötött szerződés érvénytelen.   </w:t>
      </w:r>
    </w:p>
    <w:p w:rsidR="004C7931" w:rsidRPr="001064AF" w:rsidRDefault="004C7931" w:rsidP="004C7931">
      <w:pPr>
        <w:pStyle w:val="Szvegtrzs2"/>
        <w:spacing w:after="0" w:line="240" w:lineRule="auto"/>
        <w:jc w:val="both"/>
        <w:rPr>
          <w:sz w:val="23"/>
          <w:szCs w:val="23"/>
        </w:rPr>
      </w:pPr>
    </w:p>
    <w:p w:rsidR="004C7931" w:rsidRPr="001064AF" w:rsidRDefault="004C7931" w:rsidP="004C7931">
      <w:pPr>
        <w:pStyle w:val="Szvegtrzs2"/>
        <w:spacing w:after="0" w:line="240" w:lineRule="auto"/>
        <w:jc w:val="both"/>
        <w:rPr>
          <w:sz w:val="23"/>
          <w:szCs w:val="23"/>
        </w:rPr>
      </w:pPr>
      <w:r w:rsidRPr="001064AF">
        <w:rPr>
          <w:sz w:val="23"/>
          <w:szCs w:val="23"/>
        </w:rPr>
        <w:t>Kérem a Képviselő-testületet, hogy a tájékozatót tűzze napirendre és hozza meg döntését az önkormányzati ingatlanok ingyenes használatáról.</w:t>
      </w:r>
    </w:p>
    <w:p w:rsidR="004C7931" w:rsidRPr="001064AF" w:rsidRDefault="004C7931" w:rsidP="004C7931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 w:rsidRPr="001064AF">
        <w:rPr>
          <w:b/>
          <w:sz w:val="23"/>
          <w:szCs w:val="23"/>
        </w:rPr>
        <w:t xml:space="preserve"> </w:t>
      </w:r>
    </w:p>
    <w:p w:rsidR="004C7931" w:rsidRPr="001064AF" w:rsidRDefault="004C7931" w:rsidP="004C7931">
      <w:pPr>
        <w:pStyle w:val="Szvegtrzs2"/>
        <w:spacing w:after="0" w:line="240" w:lineRule="auto"/>
        <w:jc w:val="both"/>
        <w:rPr>
          <w:b/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  <w:r w:rsidRPr="001064AF">
        <w:rPr>
          <w:sz w:val="23"/>
          <w:szCs w:val="23"/>
        </w:rPr>
        <w:t xml:space="preserve">Tiszavasvári, 2019. november </w:t>
      </w:r>
      <w:r>
        <w:rPr>
          <w:sz w:val="23"/>
          <w:szCs w:val="23"/>
        </w:rPr>
        <w:t>13</w:t>
      </w:r>
      <w:r w:rsidRPr="001064AF">
        <w:rPr>
          <w:sz w:val="23"/>
          <w:szCs w:val="23"/>
        </w:rPr>
        <w:t>.</w:t>
      </w:r>
      <w:r w:rsidRPr="001064AF">
        <w:rPr>
          <w:sz w:val="23"/>
          <w:szCs w:val="23"/>
        </w:rPr>
        <w:tab/>
      </w: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</w:p>
    <w:p w:rsidR="004C7931" w:rsidRPr="001064AF" w:rsidRDefault="004C7931" w:rsidP="004C7931">
      <w:pPr>
        <w:spacing w:line="240" w:lineRule="auto"/>
        <w:jc w:val="both"/>
        <w:rPr>
          <w:sz w:val="23"/>
          <w:szCs w:val="23"/>
        </w:rPr>
      </w:pPr>
    </w:p>
    <w:p w:rsidR="004C7931" w:rsidRPr="001064AF" w:rsidRDefault="004C7931" w:rsidP="004C7931">
      <w:pPr>
        <w:pStyle w:val="Cmsor5"/>
        <w:tabs>
          <w:tab w:val="center" w:pos="6840"/>
        </w:tabs>
        <w:spacing w:before="0" w:after="0" w:line="240" w:lineRule="auto"/>
        <w:rPr>
          <w:i w:val="0"/>
          <w:sz w:val="23"/>
          <w:szCs w:val="23"/>
        </w:rPr>
      </w:pPr>
      <w:r w:rsidRPr="001064AF">
        <w:rPr>
          <w:i w:val="0"/>
          <w:sz w:val="23"/>
          <w:szCs w:val="23"/>
        </w:rPr>
        <w:tab/>
        <w:t>Szőke Zoltán</w:t>
      </w:r>
    </w:p>
    <w:p w:rsidR="004C7931" w:rsidRPr="001064AF" w:rsidRDefault="004C7931" w:rsidP="004C7931">
      <w:pPr>
        <w:tabs>
          <w:tab w:val="center" w:pos="6840"/>
        </w:tabs>
        <w:spacing w:line="240" w:lineRule="auto"/>
        <w:jc w:val="both"/>
        <w:rPr>
          <w:b/>
          <w:sz w:val="23"/>
          <w:szCs w:val="23"/>
        </w:rPr>
      </w:pPr>
      <w:r w:rsidRPr="001064AF">
        <w:rPr>
          <w:b/>
          <w:sz w:val="23"/>
          <w:szCs w:val="23"/>
        </w:rPr>
        <w:tab/>
      </w:r>
      <w:proofErr w:type="gramStart"/>
      <w:r w:rsidRPr="001064AF">
        <w:rPr>
          <w:b/>
          <w:sz w:val="23"/>
          <w:szCs w:val="23"/>
        </w:rPr>
        <w:t>polgármester</w:t>
      </w:r>
      <w:proofErr w:type="gramEnd"/>
    </w:p>
    <w:p w:rsidR="001259A7" w:rsidRDefault="001259A7" w:rsidP="004C7931">
      <w:bookmarkStart w:id="0" w:name="_GoBack"/>
      <w:bookmarkEnd w:id="0"/>
    </w:p>
    <w:sectPr w:rsidR="001259A7" w:rsidSect="004C793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0C0"/>
    <w:multiLevelType w:val="hybridMultilevel"/>
    <w:tmpl w:val="7E4A45E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31"/>
    <w:rsid w:val="001259A7"/>
    <w:rsid w:val="004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93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C7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4C79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C793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4C793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StlusSorkizrtBal032cm">
    <w:name w:val="Stílus Sorkizárt Bal:  032 cm"/>
    <w:basedOn w:val="Norml"/>
    <w:rsid w:val="004C7931"/>
    <w:pPr>
      <w:spacing w:before="240" w:after="240"/>
      <w:jc w:val="both"/>
    </w:pPr>
  </w:style>
  <w:style w:type="paragraph" w:styleId="Szvegtrzs">
    <w:name w:val="Body Text"/>
    <w:basedOn w:val="Norml"/>
    <w:link w:val="SzvegtrzsChar"/>
    <w:rsid w:val="004C793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C79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4C79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C79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4C793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Kiemels2">
    <w:name w:val="Strong"/>
    <w:uiPriority w:val="22"/>
    <w:qFormat/>
    <w:rsid w:val="004C7931"/>
    <w:rPr>
      <w:b/>
      <w:bCs/>
    </w:rPr>
  </w:style>
  <w:style w:type="paragraph" w:styleId="Listaszerbekezds">
    <w:name w:val="List Paragraph"/>
    <w:basedOn w:val="Norml"/>
    <w:qFormat/>
    <w:rsid w:val="004C7931"/>
    <w:pPr>
      <w:spacing w:line="240" w:lineRule="auto"/>
      <w:ind w:left="708"/>
    </w:pPr>
    <w:rPr>
      <w:sz w:val="20"/>
    </w:rPr>
  </w:style>
  <w:style w:type="character" w:customStyle="1" w:styleId="Hiperhivatkozs1">
    <w:name w:val="Hiperhivatkozás1"/>
    <w:rsid w:val="004C7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93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C7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4C79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C793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4C793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StlusSorkizrtBal032cm">
    <w:name w:val="Stílus Sorkizárt Bal:  032 cm"/>
    <w:basedOn w:val="Norml"/>
    <w:rsid w:val="004C7931"/>
    <w:pPr>
      <w:spacing w:before="240" w:after="240"/>
      <w:jc w:val="both"/>
    </w:pPr>
  </w:style>
  <w:style w:type="paragraph" w:styleId="Szvegtrzs">
    <w:name w:val="Body Text"/>
    <w:basedOn w:val="Norml"/>
    <w:link w:val="SzvegtrzsChar"/>
    <w:rsid w:val="004C793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C79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4C793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C79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4C793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Kiemels2">
    <w:name w:val="Strong"/>
    <w:uiPriority w:val="22"/>
    <w:qFormat/>
    <w:rsid w:val="004C7931"/>
    <w:rPr>
      <w:b/>
      <w:bCs/>
    </w:rPr>
  </w:style>
  <w:style w:type="paragraph" w:styleId="Listaszerbekezds">
    <w:name w:val="List Paragraph"/>
    <w:basedOn w:val="Norml"/>
    <w:qFormat/>
    <w:rsid w:val="004C7931"/>
    <w:pPr>
      <w:spacing w:line="240" w:lineRule="auto"/>
      <w:ind w:left="708"/>
    </w:pPr>
    <w:rPr>
      <w:sz w:val="20"/>
    </w:rPr>
  </w:style>
  <w:style w:type="character" w:customStyle="1" w:styleId="Hiperhivatkozs1">
    <w:name w:val="Hiperhivatkozás1"/>
    <w:rsid w:val="004C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2019-12-02T08:56:00Z</dcterms:created>
  <dcterms:modified xsi:type="dcterms:W3CDTF">2019-12-02T08:59:00Z</dcterms:modified>
</cp:coreProperties>
</file>