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BD59A9" w:rsidRPr="00BD59A9" w:rsidRDefault="00BD59A9" w:rsidP="00BD5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KÉPVISELŐ -TESTÜLETÉNEK </w:t>
      </w:r>
    </w:p>
    <w:p w:rsidR="00BD59A9" w:rsidRPr="00BD59A9" w:rsidRDefault="00CC45F9" w:rsidP="00BD59A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23</w:t>
      </w:r>
      <w:r w:rsidR="008B42D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/2020</w:t>
      </w:r>
      <w:r w:rsidR="00A029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(</w:t>
      </w:r>
      <w:r w:rsidR="008B42D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I.30</w:t>
      </w:r>
      <w:r w:rsidR="00BD59A9"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.) Kt. számú</w:t>
      </w:r>
    </w:p>
    <w:p w:rsidR="00BD59A9" w:rsidRPr="00BD59A9" w:rsidRDefault="00BD59A9" w:rsidP="00BD59A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</w:t>
      </w:r>
      <w:r w:rsidR="00CC45F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 a t á r o z a t a</w:t>
      </w:r>
    </w:p>
    <w:p w:rsidR="00BD59A9" w:rsidRPr="00BD59A9" w:rsidRDefault="00BD59A9" w:rsidP="00BD59A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 és Tiszavasvári Város Ruszin Nemzetiségi Önkormányzata közötti Együttműködési Megállapodás megkötéséről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nemzetiségek jogairól szóló 2011. évi CLXXIX. törvény 80.§ (2) bekezdésében biztosított jogkörében eljárva az alábbi határozatot hozza: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41E0" w:rsidRPr="00BD59A9" w:rsidRDefault="00A941E0" w:rsidP="00A941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Ruszin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Nemzetiségi Önkormányzatával a határozat melléklete alapján kötendő együttműködési megállapodást jóváhagyja.</w:t>
      </w:r>
    </w:p>
    <w:p w:rsidR="00A941E0" w:rsidRPr="00BD59A9" w:rsidRDefault="00A941E0" w:rsidP="00A941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41E0" w:rsidRPr="00BD59A9" w:rsidRDefault="00A941E0" w:rsidP="00A941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Felhatalmazza a polgármestert a megállapodás aláírására és annak megküldésére Tiszavasvári Város 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uszin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Nemzetiségi Önkormányzata elnöke részére.</w:t>
      </w:r>
    </w:p>
    <w:p w:rsidR="00A941E0" w:rsidRPr="00BD59A9" w:rsidRDefault="00A941E0" w:rsidP="00A94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D59A9" w:rsidRPr="00A029D4" w:rsidRDefault="00BD59A9" w:rsidP="00A029D4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42DF" w:rsidRDefault="00BD59A9" w:rsidP="00A029D4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azonnal 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  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8B42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B79B8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F2D05" w:rsidRDefault="008B42DF" w:rsidP="00A029D4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         </w:t>
      </w:r>
      <w:r w:rsidR="00BD59A9"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A941E0" w:rsidRPr="00A941E0" w:rsidRDefault="00A941E0" w:rsidP="00A94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41E0" w:rsidRDefault="00A941E0" w:rsidP="00A94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41E0" w:rsidRDefault="00A941E0" w:rsidP="00A94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41E0" w:rsidRDefault="00A941E0" w:rsidP="00A94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41E0" w:rsidRDefault="00A941E0" w:rsidP="00CC4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41E0" w:rsidRDefault="00A941E0" w:rsidP="00A94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41E0" w:rsidRPr="00CC45F9" w:rsidRDefault="00556C25" w:rsidP="00556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</w:t>
      </w:r>
      <w:r w:rsidR="00CC45F9" w:rsidRPr="00CC45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Szőke Zoltán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 Dr. Kórik Zsuzsanna</w:t>
      </w:r>
    </w:p>
    <w:p w:rsidR="00CC45F9" w:rsidRPr="00CC45F9" w:rsidRDefault="00556C25" w:rsidP="00556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</w:t>
      </w:r>
      <w:r w:rsidR="00CC45F9" w:rsidRPr="00CC45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             jegyző</w:t>
      </w:r>
    </w:p>
    <w:p w:rsidR="00A941E0" w:rsidRDefault="00A941E0" w:rsidP="00A94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41E0" w:rsidRDefault="00A941E0" w:rsidP="00A94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A941E0" w:rsidRDefault="00A941E0" w:rsidP="00A94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41E0" w:rsidRDefault="00A941E0" w:rsidP="00A94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41E0" w:rsidRDefault="00A941E0" w:rsidP="00A94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41E0" w:rsidRDefault="00A941E0" w:rsidP="00A94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41E0" w:rsidRDefault="00A941E0" w:rsidP="00A94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41E0" w:rsidRDefault="00A941E0" w:rsidP="00A94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41E0" w:rsidRDefault="00A941E0" w:rsidP="00A94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41E0" w:rsidRDefault="00A941E0" w:rsidP="00A94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41E0" w:rsidRDefault="00A941E0" w:rsidP="00A94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41E0" w:rsidRDefault="00A941E0" w:rsidP="00A94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41E0" w:rsidRDefault="00A941E0" w:rsidP="00A94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41E0" w:rsidRDefault="00A941E0" w:rsidP="00A94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6663" w:rsidRDefault="00696663" w:rsidP="00A94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6663" w:rsidRDefault="00696663" w:rsidP="00A94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41E0" w:rsidRPr="00A941E0" w:rsidRDefault="00CC45F9" w:rsidP="00A94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23</w:t>
      </w:r>
      <w:r w:rsidR="008B42DF">
        <w:rPr>
          <w:rFonts w:ascii="Times New Roman" w:eastAsia="Times New Roman" w:hAnsi="Times New Roman" w:cs="Times New Roman"/>
          <w:sz w:val="24"/>
          <w:szCs w:val="24"/>
          <w:lang w:eastAsia="hu-HU"/>
        </w:rPr>
        <w:t>/2020</w:t>
      </w:r>
      <w:r w:rsidR="00A941E0"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r w:rsidR="008B42DF">
        <w:rPr>
          <w:rFonts w:ascii="Times New Roman" w:eastAsia="Times New Roman" w:hAnsi="Times New Roman" w:cs="Times New Roman"/>
          <w:sz w:val="24"/>
          <w:szCs w:val="24"/>
          <w:lang w:eastAsia="hu-HU"/>
        </w:rPr>
        <w:t>I.30</w:t>
      </w:r>
      <w:r w:rsidR="00A941E0"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>.) Kt. számú határozat melléklete</w:t>
      </w:r>
    </w:p>
    <w:p w:rsidR="00A941E0" w:rsidRPr="00A941E0" w:rsidRDefault="00A941E0" w:rsidP="00A94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6663" w:rsidRPr="00696663" w:rsidRDefault="00696663" w:rsidP="00696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966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EGYÜTTMŰKÖDÉSI MEGÁLLAPODÁS</w:t>
      </w:r>
    </w:p>
    <w:p w:rsidR="00696663" w:rsidRPr="00696663" w:rsidRDefault="00696663" w:rsidP="00696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nemzetiségek jogairól szóló 2011. évi CLXXIX. törvény 80. §-a alapján </w:t>
      </w: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(továbbiakban: helyi önkormányzat, képviseli: Szőke Zoltán polgármester) és </w:t>
      </w: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Tiszavasvári Város Ruszin Nemzetiségi Önkormányzata 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(továbbiakban: nemzetiségi önkormányzat, </w:t>
      </w:r>
      <w:r w:rsidRPr="00CB78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képviseli: Balogh István elnök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együttműködésük szabályait az alábbi megállapodásban rögzítik: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megállapodás szabályainak kialakítása az államháztartásról szóló 2011. évi CXCV. törvény, a nemzetiségek jogairól szóló 2011. évi CLXXIX. törvény, az államháztartásról szóló törvény végrehajtásáról szóló 368/2011.(XII.31.) Korm. rendelet alapján történt.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A nemzetiségi önkormányzat költségvetési határozatának és önálló elemi költségvetésének elkészítése.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központi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költségvetésről szóló törvény 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hatálybalépését követően, a költségvetésre vonatkozó részletes információk megismerése után a helyi önkormányzat megbízottja folytatja az egyeztetést a nemzetiségi önkormányzat elnökével, ennek keretében az elnök rendelkezésére bocsátja a nemzetiségi önkormányzatra vonatkozó központi szabályozás szerinti adatokat. Az egyeztetést a költségvetési törvény hatálybalépését követő 30</w:t>
      </w: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napon belül kell lefolytatni.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kérésére a jegyző készíti elő a nemzetiségi önkormányzat költségvetési határozat-tervezetét. A nemzetiségi önkormányzat képviselő-testülete megtárgyalja és határozatában fogadja el a feladatainak ellátásához szükséges költségvetési előirányzatait. A nemzetiségi önkormányzat elnöke tárgyév február 15-ig köteles a nemzetiségi önkormányzat elé terjeszteni a költségvetés-tervezetét. Az előterjesztésnek tartalmaznia kell az Áht. 24.§ (4) bekezdésében rögzített mérleget, kimutatásokat. A helyi önkormányzat költségvetési rendeletébe a nemzetiségi önkormányzat költségvetése nem épül be.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helyi önkormányzat költségvetési rendeletében foglalt előirányzatokról - különös tekintettel a helyi önkormányzat által nyújtott támogatásokra, amennyiben részesül benne - a polgármester tájékoztatja a nemzetiségi önkormányzat elnökét.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nemzetiségi önkormányzat ezek alapján határoz a végleges költségvetéséről. A költségvetési határozatnak tartalmaznia kell a működési és felhalmozási célú bevételeket és kiadásokat, egymástól elkülönítetten. A nemzetiségi önkormányzat költségvetésének elkészítésével kapcsolatos feladatok végrehajtásáért a Polgármesteri Hivatal Költségvetési és Adóigazgatási Osztály vezetője a felelős.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 költségvetési előirányzatok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módosításának rendje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a nemzetiségi önkormányzat az eredeti előirányzatán felül többletbevételt ér el, vagy bevételkiesése mutatkozik, illetve kiadási előirányzatain belül átcsoportosítást hajt végre, a nemzetiségi önkormányzat módosítja a költségvetésről szóló határozatát.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 Költségvetési információ szolgáltatás rendje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3.1. Információ szolgáltatás a költségvetésről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Ennek érdekében a nemzetiségi önkormányzat költségvetési határozatát úgy fogadja el, és erről információt a Polgármesteri Hivatal Költségvetési és Adóigazgatási Osztályának úgy szolgáltat, hogy az a költségvetésével kapcsolatos tájékoztatási kötelezettségének határidőben eleget tudjon tenni. A helyi önkormányzat költségvetési rendeletét úgy fogadja el, hogy a nemzetiségi önkormányzat a fenti információkat határidőre teljesíteni tudja.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3.2. Beszámolási kötelezettség teljesítésének rendje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2014. évtől a 368/2011.(XI1.31.) Kormány rendeletben meghatározott módon és határidőre önálló időközi költségvetési jelentést, időközi mérlegjelentést és önálló éves beszámolót készít.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költségvetési jelentését, mérlegjelentését, költségvetési beszámolóját a Polgármesteri Hivatal Költségvetési és Adóigazgatási Osztálya készíti el.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zárszámadási határozatát úgy fogadja el, és erről a Polgármesteri Hivatal Költségvetési és Adóigazgatási Osztályának információt úgy szolgáltat, hogy az a beszámolási kötelezettségének határidőben eleget tudjon tenni.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 A költségvetési gazdálkodás bonyolításának rendje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4.1. A költségvetés végrehajtása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gazdálkodásának végrehajtásával kapcsolatos feladatokat a Polgármesteri Hivatal Költségvetési és Adóigazgatási Osztálya látja el.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a) Kötelezettségvállalás rendje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nevében a nemzetiségi önkormányzat feladatainak ellátása során fizetési vagy teljesítési kötelezettséget vállalni (továbbiakban: kötelezettségvállalás) a hatályos gazdálkodási szabályzatban foglaltak szerint lehet.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kötelezettségvállalás előtt a kötelezettséget vállalónak meg kell győződnie arról, hogy a rendelkezésre álló fel nem használt előirányzat biztosítja-e a kiadás teljesítésére a fedezetet. Kötelezettségvállalásra csak írásban kerülhet sor. Nem szükséges írásbeli kötelezettségvállalás az olyan kifizetés teljesítéséhez, amely értéke nem éri el a kétszázezer forintot, pénzügyi szolgáltatás igénybevételéhez kapcsolódik, vagy az Áht. 36 § (2) bekezdése szerinti egyéb fizetési kötelezettségnek minősül.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kötelezettségvállalásokról a Polgármesteri Hivatal Költségvetési és Adóigazgatási Osztálya analitikus nyilvántartást vezet.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Utalványozás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önkormányzatnál a kiadás teljesítésének, a bevétel beszedésének vagy elszámolásának elrendelésére (továbbiakban: utalványozásra) a hatályos gazdálkodási szabályzatban foglaltak szerint kell. Utalványozni csak az érvényesítés után lehet. Pénzügyi teljesítésre az utalványozás után és az utalványozás pénzügyi ellenjegyzése mellett kerülhet sor.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Készpénz a nemzetiségi önkormányzat házipénztárán keresztül akkor fizethető ki, ha a nemzetiségi önkormányzat elnöke a kifizetés teljesítéséhez szükséges dokumentumokat (a települési nemzetiségi önkormányzat képviselő-testületének határozata, szerződés, számla) bemutatja és a készpénz felvételére irányuló szándékát a pénzfelvételt megelőző 3 napon belül a Polgármesteri Hivatal Költségvetési és Adóigazgatási Osztályának jelzi.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c) Pénzügyi ellenjegyzés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kötelezettségvállalás pénzügyi ellenjegyzésére a hatályos gazdálkodási szabályzatban foglaltak szerint kell. A pénzügyi ellenjegyzés csak az előirányzat és a fedezet meglétének, valamint a jogszerűségének ellenőrzésére irányul.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kötelezettségvállalást, utalványozást, valamint a pénzügyi ellenjegyzést ugyanazon személy nem végezheti.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d) Érvényesítés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érvényesítést a hatályos gazdálkodási szabályzatban foglaltak szerint kell végezni.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e) A teljesítés igazolása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teljesítés igazolását a hatályos gazdálkodási szabályzatban foglaltak szerint lehet végezni.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f) Beszerzés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A beszerzés lebonyolítását a hatályos beszerzési szabályzatban foglaltak szerint lehet végezni.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A 4.1. a)-e) pontjaiban foglaltak Tiszavasvári Város Önkormányzata Gazdálkodási Szabályzatában a 4. 1. f) pontban foglaltak a Tiszavasvári Város Önkormányzata Beszerzések Lebonyolításának Szabályzatában részletesen kifejtésre kerülnek.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4.2. A nemzetiségi önkormányzat törzskönyvi nyilvántartásba való bejegyzése, adószám és bankszámlái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2012-től önálló bankszámlával, adószámmal rendelkezik. Ezek a változások a Magyar Államkincstár által vezetett "'Törzskönyvi nyilvántartáson" átvezetésre kerültek.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gazdálkodásával és pénzellátásával kapcsolatos minden pénzforgalmát a helyi önkormányzat által választott banknál megnyitott és forrásai terhére fenntartott önálló fizetési bankszámlán köteles lebonyolítani.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4.3. Vagyoni és számviteli nyilvántartás, adatszolgáltatás rendje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Polgármesteri Hivatal a nemzetiségi önkormányzat vagyoni, számviteli nyilvántartásait elkülönítetten vezeti.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368/2011.(XI1.31.) Korm. rendeletben meghatározott adatszolgáltatás során szolgáltatott adatok valódiságáért, a számviteli szabályokkal és a statisztikai rendszerrel való tartalmi egyezőségért a nemzetiségi önkormányzat elnöke és a Polgármesteri Hivatal jegyzője együttesen felelősek.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nemzetiségi önkormányzat elhelyezése, költségvetési támogatása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feladatai ellátáshoz tárgyi, technikai eszközökkel felszerelt helyiséget nem igényel.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nemzetiségi önkormányzat működéséhez szükséges tárgyi és személyi feltételeket, a testületi ülések és döntések előkészítését, a döntéshozatalhoz kapcsolódó nyilvántartási, sokszorosítási, postázási feladatokat a helyi önkormányzat biztosítja.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helyi önkormányzat a nemzetiségi önkormányzat feladatainak ellátásához saját forrásból az elemi költségvetés készítésekor támogatást nem nyújt.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A nemzetiségi önkormányzat testületi üléseinek törvényessége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jegyző vagy annak – a jegyzővel azonos képesítési előírásoknak megfelelő – megbízottja a helyi önkormányzat megbízásából és képviseletében részt vesz a nemzetiségi önkormányzat testületi ülésein és jelzi, amennyiben törvénysértést észlel.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Belső ellenőrzés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nemzetiségi önkormányzat operatív gazdálkodása lebonyolításának ellenőrzése a függetlenített belső ellenőrzés feladatát képezi. A belső kontrollrendszer kialakításánál figyelembe kell venni a költségvetési szervek belső kontrollrendszeréről és belső ellenőrzéséről szóló 370/2011. (XII.31.) Korm. rend. Előírásait, továbbá az államháztartásért felelős miniszter által közzétett módszertani útmutatókban leírtakat. A nemzetiségi önkormányzat belső ellenőrzését a Polgármesteri Hivatal megbízott belső ellenőre végzi. Belső ellenőrzésre a kockázatelemzéssel alátámasztott éves belső ellenőrzési tervben meghatározottak szerint kerül sor. A belső ellenőrzés lefolytatásának rendjét a belső ellenőrzési vezető által jóváhagyott belső ellenőrzési kézikönyv tartalmazza.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8.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Záró rendelkezések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együttműködési megállapodás nem a helyi önkormányzattól átvállalt közfeladatok ellátására irányul. Az együttműködési megállapodást évente január 31. napjáig felül kell vizsgálni és szükség szerint módosítani kell. A jegyző a megállapodás vonatkozó jogszabályok változása miatti módosításának szükségességét a helyi és a nemzetiségi önkormányzatnak jelzi. A jelzés alapján a Képviselő-testület és a nemzetiségi önkormányzat képviselő-testülete a megállapodást szükség esetén módosítja. 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megállapodás a felek általi aláírással lép hatályba. A jelenleg hatályban lévő megállapodás ezen a napon hatályát veszti.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együttműködési megállapodást Tiszavasvári Város Önkormányzata Képviselő-</w:t>
      </w:r>
      <w:r w:rsidR="00CC45F9">
        <w:rPr>
          <w:rFonts w:ascii="Times New Roman" w:eastAsia="Times New Roman" w:hAnsi="Times New Roman" w:cs="Times New Roman"/>
          <w:sz w:val="24"/>
          <w:szCs w:val="24"/>
          <w:lang w:eastAsia="hu-HU"/>
        </w:rPr>
        <w:t>testülete a 23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/2020.(I.30.) Kt. számú határo</w:t>
      </w:r>
      <w:r w:rsidR="000C6E37">
        <w:rPr>
          <w:rFonts w:ascii="Times New Roman" w:eastAsia="Times New Roman" w:hAnsi="Times New Roman" w:cs="Times New Roman"/>
          <w:sz w:val="24"/>
          <w:szCs w:val="24"/>
          <w:lang w:eastAsia="hu-HU"/>
        </w:rPr>
        <w:t>zatával, Tiszavasvári Város Ruszin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Nemzetiségi Önkorm</w:t>
      </w:r>
      <w:r w:rsidR="00CC45F9">
        <w:rPr>
          <w:rFonts w:ascii="Times New Roman" w:eastAsia="Times New Roman" w:hAnsi="Times New Roman" w:cs="Times New Roman"/>
          <w:sz w:val="24"/>
          <w:szCs w:val="24"/>
          <w:lang w:eastAsia="hu-HU"/>
        </w:rPr>
        <w:t>ányzat Képviselő-testülete a 1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>/2020.(I.27.) RNÖ számú határozatával hagyta jóvá.</w:t>
      </w:r>
    </w:p>
    <w:p w:rsid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470CA" w:rsidRPr="00CB7893" w:rsidRDefault="00E470CA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Tiszavasvári, 2020. …………. 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Tiszavasvári, 2020. ………….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..……………………………</w:t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789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…………………………………….</w:t>
      </w:r>
    </w:p>
    <w:p w:rsidR="00CB7893" w:rsidRPr="00CB7893" w:rsidRDefault="00CB7893" w:rsidP="00CB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7893" w:rsidRPr="00CB7893" w:rsidRDefault="00CB7893" w:rsidP="00CB789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                  Tiszavasvári Város Ruszin Nemzetiségi</w:t>
      </w:r>
    </w:p>
    <w:p w:rsidR="00CB7893" w:rsidRPr="00CB7893" w:rsidRDefault="00CB7893" w:rsidP="00CB789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képviseletében                                             Önkormányzata képviseletében</w:t>
      </w:r>
    </w:p>
    <w:p w:rsidR="00CB7893" w:rsidRPr="00CB7893" w:rsidRDefault="00CB7893" w:rsidP="00CB789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Szőke Zoltán                                                              Balogh István</w:t>
      </w:r>
    </w:p>
    <w:p w:rsidR="00CB7893" w:rsidRPr="00CB7893" w:rsidRDefault="00CB7893" w:rsidP="00CB789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polgármester                                                                     elnök</w:t>
      </w:r>
    </w:p>
    <w:p w:rsidR="004A319D" w:rsidRPr="00A029D4" w:rsidRDefault="004A319D" w:rsidP="00A029D4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4A319D" w:rsidRPr="00A029D4" w:rsidSect="00C80EF2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FAB" w:rsidRDefault="00402FAB">
      <w:pPr>
        <w:spacing w:after="0" w:line="240" w:lineRule="auto"/>
      </w:pPr>
      <w:r>
        <w:separator/>
      </w:r>
    </w:p>
  </w:endnote>
  <w:endnote w:type="continuationSeparator" w:id="0">
    <w:p w:rsidR="00402FAB" w:rsidRDefault="00402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DBD" w:rsidRDefault="000B72BB" w:rsidP="00430CF0">
    <w:pPr>
      <w:pStyle w:val="llb"/>
      <w:framePr w:wrap="auto" w:vAnchor="text" w:hAnchor="margin" w:xAlign="center" w:y="1"/>
      <w:rPr>
        <w:rStyle w:val="Oldalszm"/>
        <w:rFonts w:eastAsiaTheme="majorEastAsia"/>
      </w:rPr>
    </w:pPr>
    <w:r>
      <w:rPr>
        <w:rStyle w:val="Oldalszm"/>
        <w:rFonts w:eastAsiaTheme="majorEastAsia"/>
      </w:rPr>
      <w:fldChar w:fldCharType="begin"/>
    </w:r>
    <w:r>
      <w:rPr>
        <w:rStyle w:val="Oldalszm"/>
        <w:rFonts w:eastAsiaTheme="majorEastAsia"/>
      </w:rPr>
      <w:instrText xml:space="preserve">PAGE  </w:instrText>
    </w:r>
    <w:r>
      <w:rPr>
        <w:rStyle w:val="Oldalszm"/>
        <w:rFonts w:eastAsiaTheme="majorEastAsia"/>
      </w:rPr>
      <w:fldChar w:fldCharType="separate"/>
    </w:r>
    <w:r w:rsidR="00556C25">
      <w:rPr>
        <w:rStyle w:val="Oldalszm"/>
        <w:rFonts w:eastAsiaTheme="majorEastAsia"/>
        <w:noProof/>
      </w:rPr>
      <w:t>2</w:t>
    </w:r>
    <w:r>
      <w:rPr>
        <w:rStyle w:val="Oldalszm"/>
        <w:rFonts w:eastAsiaTheme="majorEastAsia"/>
      </w:rPr>
      <w:fldChar w:fldCharType="end"/>
    </w:r>
  </w:p>
  <w:p w:rsidR="00516DBD" w:rsidRDefault="00402FA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FAB" w:rsidRDefault="00402FAB">
      <w:pPr>
        <w:spacing w:after="0" w:line="240" w:lineRule="auto"/>
      </w:pPr>
      <w:r>
        <w:separator/>
      </w:r>
    </w:p>
  </w:footnote>
  <w:footnote w:type="continuationSeparator" w:id="0">
    <w:p w:rsidR="00402FAB" w:rsidRDefault="00402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4CD1"/>
    <w:multiLevelType w:val="hybridMultilevel"/>
    <w:tmpl w:val="EAEC1E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1A5DCD"/>
    <w:multiLevelType w:val="hybridMultilevel"/>
    <w:tmpl w:val="1C428DAC"/>
    <w:lvl w:ilvl="0" w:tplc="1EDEABE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656BB9"/>
    <w:multiLevelType w:val="hybridMultilevel"/>
    <w:tmpl w:val="7EF4B3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274DC"/>
    <w:multiLevelType w:val="hybridMultilevel"/>
    <w:tmpl w:val="4482A3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A9"/>
    <w:rsid w:val="0002678D"/>
    <w:rsid w:val="00067F7C"/>
    <w:rsid w:val="000A3681"/>
    <w:rsid w:val="000A3F6A"/>
    <w:rsid w:val="000B72BB"/>
    <w:rsid w:val="000C6E37"/>
    <w:rsid w:val="000F78FE"/>
    <w:rsid w:val="001036B9"/>
    <w:rsid w:val="00182AC1"/>
    <w:rsid w:val="001B15B4"/>
    <w:rsid w:val="0021574E"/>
    <w:rsid w:val="00272284"/>
    <w:rsid w:val="002A319A"/>
    <w:rsid w:val="003053F2"/>
    <w:rsid w:val="003307D4"/>
    <w:rsid w:val="00334DD9"/>
    <w:rsid w:val="003B2E2B"/>
    <w:rsid w:val="003D4D0B"/>
    <w:rsid w:val="003E18C8"/>
    <w:rsid w:val="003E2DD4"/>
    <w:rsid w:val="003F0E18"/>
    <w:rsid w:val="00402FAB"/>
    <w:rsid w:val="004A319D"/>
    <w:rsid w:val="005005A9"/>
    <w:rsid w:val="00556C25"/>
    <w:rsid w:val="00693260"/>
    <w:rsid w:val="00696663"/>
    <w:rsid w:val="006D76B6"/>
    <w:rsid w:val="006F0AE6"/>
    <w:rsid w:val="006F2D05"/>
    <w:rsid w:val="0072084C"/>
    <w:rsid w:val="0076243E"/>
    <w:rsid w:val="00770820"/>
    <w:rsid w:val="00824629"/>
    <w:rsid w:val="0085522A"/>
    <w:rsid w:val="008A75EE"/>
    <w:rsid w:val="008B42DF"/>
    <w:rsid w:val="00912488"/>
    <w:rsid w:val="009E773C"/>
    <w:rsid w:val="00A029D4"/>
    <w:rsid w:val="00A941E0"/>
    <w:rsid w:val="00A95B77"/>
    <w:rsid w:val="00B34816"/>
    <w:rsid w:val="00B55EC3"/>
    <w:rsid w:val="00B665C7"/>
    <w:rsid w:val="00B7006F"/>
    <w:rsid w:val="00BB79B8"/>
    <w:rsid w:val="00BD2464"/>
    <w:rsid w:val="00BD59A9"/>
    <w:rsid w:val="00C01A81"/>
    <w:rsid w:val="00C6362F"/>
    <w:rsid w:val="00C74D41"/>
    <w:rsid w:val="00C80EF2"/>
    <w:rsid w:val="00C9637B"/>
    <w:rsid w:val="00C977E5"/>
    <w:rsid w:val="00CB42E3"/>
    <w:rsid w:val="00CB7893"/>
    <w:rsid w:val="00CC45F9"/>
    <w:rsid w:val="00D075BD"/>
    <w:rsid w:val="00E12410"/>
    <w:rsid w:val="00E45073"/>
    <w:rsid w:val="00E470CA"/>
    <w:rsid w:val="00EA3FAA"/>
    <w:rsid w:val="00EF7F69"/>
    <w:rsid w:val="00F93704"/>
    <w:rsid w:val="00F9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2284"/>
  </w:style>
  <w:style w:type="paragraph" w:styleId="Cmsor1">
    <w:name w:val="heading 1"/>
    <w:basedOn w:val="Norml"/>
    <w:next w:val="Norml"/>
    <w:link w:val="Cmsor1Char"/>
    <w:uiPriority w:val="9"/>
    <w:qFormat/>
    <w:rsid w:val="002722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BD59A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BD59A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BD59A9"/>
  </w:style>
  <w:style w:type="character" w:styleId="Hiperhivatkozs">
    <w:name w:val="Hyperlink"/>
    <w:basedOn w:val="Bekezdsalapbettpusa"/>
    <w:uiPriority w:val="99"/>
    <w:unhideWhenUsed/>
    <w:rsid w:val="00272284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272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A029D4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A029D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D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2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2284"/>
  </w:style>
  <w:style w:type="paragraph" w:styleId="Cmsor1">
    <w:name w:val="heading 1"/>
    <w:basedOn w:val="Norml"/>
    <w:next w:val="Norml"/>
    <w:link w:val="Cmsor1Char"/>
    <w:uiPriority w:val="9"/>
    <w:qFormat/>
    <w:rsid w:val="002722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BD59A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BD59A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BD59A9"/>
  </w:style>
  <w:style w:type="character" w:styleId="Hiperhivatkozs">
    <w:name w:val="Hyperlink"/>
    <w:basedOn w:val="Bekezdsalapbettpusa"/>
    <w:uiPriority w:val="99"/>
    <w:unhideWhenUsed/>
    <w:rsid w:val="00272284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272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A029D4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A029D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D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2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1543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dr. Csomós Anita</cp:lastModifiedBy>
  <cp:revision>4</cp:revision>
  <cp:lastPrinted>2020-01-23T12:28:00Z</cp:lastPrinted>
  <dcterms:created xsi:type="dcterms:W3CDTF">2020-02-04T07:33:00Z</dcterms:created>
  <dcterms:modified xsi:type="dcterms:W3CDTF">2020-02-04T08:29:00Z</dcterms:modified>
</cp:coreProperties>
</file>