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2395D" w14:textId="77777777" w:rsidR="00313930" w:rsidRPr="00E20C3B" w:rsidRDefault="00313930" w:rsidP="00313930">
      <w:pPr>
        <w:tabs>
          <w:tab w:val="center" w:pos="6521"/>
        </w:tabs>
        <w:jc w:val="center"/>
        <w:rPr>
          <w:rFonts w:ascii="Times New Roman" w:hAnsi="Times New Roman"/>
          <w:b/>
          <w:caps/>
          <w:szCs w:val="24"/>
        </w:rPr>
      </w:pPr>
      <w:bookmarkStart w:id="0" w:name="_Hlk52260725"/>
      <w:r w:rsidRPr="00E20C3B">
        <w:rPr>
          <w:rFonts w:ascii="Times New Roman" w:hAnsi="Times New Roman"/>
          <w:b/>
          <w:caps/>
          <w:szCs w:val="24"/>
        </w:rPr>
        <w:t>Tiszavasvári Város Önkormányzata</w:t>
      </w:r>
    </w:p>
    <w:p w14:paraId="385FA357" w14:textId="77777777" w:rsidR="00313930" w:rsidRPr="00E20C3B" w:rsidRDefault="00313930" w:rsidP="00313930">
      <w:pPr>
        <w:tabs>
          <w:tab w:val="center" w:pos="6521"/>
        </w:tabs>
        <w:jc w:val="center"/>
        <w:rPr>
          <w:rFonts w:ascii="Times New Roman" w:hAnsi="Times New Roman"/>
          <w:b/>
          <w:caps/>
          <w:szCs w:val="24"/>
        </w:rPr>
      </w:pPr>
      <w:r w:rsidRPr="00E20C3B">
        <w:rPr>
          <w:rFonts w:ascii="Times New Roman" w:hAnsi="Times New Roman"/>
          <w:b/>
          <w:caps/>
          <w:szCs w:val="24"/>
        </w:rPr>
        <w:t>Képviselő-testületének</w:t>
      </w:r>
    </w:p>
    <w:p w14:paraId="480A126D" w14:textId="77777777" w:rsidR="00313930" w:rsidRPr="00E20C3B" w:rsidRDefault="00313930" w:rsidP="00313930">
      <w:pPr>
        <w:tabs>
          <w:tab w:val="center" w:pos="6521"/>
        </w:tabs>
        <w:jc w:val="center"/>
        <w:rPr>
          <w:rFonts w:ascii="Times New Roman" w:hAnsi="Times New Roman"/>
          <w:b/>
          <w:caps/>
          <w:szCs w:val="24"/>
        </w:rPr>
      </w:pPr>
      <w:r>
        <w:rPr>
          <w:rFonts w:ascii="Times New Roman" w:hAnsi="Times New Roman"/>
          <w:b/>
          <w:caps/>
          <w:szCs w:val="24"/>
        </w:rPr>
        <w:t>135/2020</w:t>
      </w:r>
      <w:r w:rsidRPr="00E20C3B">
        <w:rPr>
          <w:rFonts w:ascii="Times New Roman" w:hAnsi="Times New Roman"/>
          <w:b/>
          <w:caps/>
          <w:szCs w:val="24"/>
        </w:rPr>
        <w:t>. (</w:t>
      </w:r>
      <w:r>
        <w:rPr>
          <w:rFonts w:ascii="Times New Roman" w:hAnsi="Times New Roman"/>
          <w:b/>
          <w:caps/>
          <w:szCs w:val="24"/>
        </w:rPr>
        <w:t>IX. 24.</w:t>
      </w:r>
      <w:r w:rsidRPr="00E20C3B">
        <w:rPr>
          <w:rFonts w:ascii="Times New Roman" w:hAnsi="Times New Roman"/>
          <w:b/>
          <w:caps/>
          <w:szCs w:val="24"/>
        </w:rPr>
        <w:t>) K</w:t>
      </w:r>
      <w:r w:rsidRPr="00E20C3B">
        <w:rPr>
          <w:rFonts w:ascii="Times New Roman" w:hAnsi="Times New Roman"/>
          <w:b/>
          <w:szCs w:val="24"/>
        </w:rPr>
        <w:t>t</w:t>
      </w:r>
      <w:r w:rsidRPr="00E20C3B">
        <w:rPr>
          <w:rFonts w:ascii="Times New Roman" w:hAnsi="Times New Roman"/>
          <w:b/>
          <w:caps/>
          <w:szCs w:val="24"/>
        </w:rPr>
        <w:t xml:space="preserve">. </w:t>
      </w:r>
      <w:r w:rsidRPr="00E20C3B">
        <w:rPr>
          <w:rFonts w:ascii="Times New Roman" w:hAnsi="Times New Roman"/>
          <w:b/>
          <w:szCs w:val="24"/>
        </w:rPr>
        <w:t>számú</w:t>
      </w:r>
      <w:r w:rsidRPr="00E20C3B">
        <w:rPr>
          <w:rFonts w:ascii="Times New Roman" w:hAnsi="Times New Roman"/>
          <w:b/>
          <w:caps/>
          <w:szCs w:val="24"/>
        </w:rPr>
        <w:t xml:space="preserve"> </w:t>
      </w:r>
    </w:p>
    <w:p w14:paraId="4571C6EC" w14:textId="77777777" w:rsidR="00313930" w:rsidRDefault="00313930" w:rsidP="00313930">
      <w:pPr>
        <w:tabs>
          <w:tab w:val="center" w:pos="6521"/>
        </w:tabs>
        <w:jc w:val="center"/>
        <w:rPr>
          <w:rFonts w:ascii="Times New Roman" w:hAnsi="Times New Roman"/>
          <w:b/>
          <w:szCs w:val="24"/>
        </w:rPr>
      </w:pPr>
      <w:r w:rsidRPr="00E20C3B">
        <w:rPr>
          <w:rFonts w:ascii="Times New Roman" w:hAnsi="Times New Roman"/>
          <w:b/>
          <w:szCs w:val="24"/>
        </w:rPr>
        <w:t>határozata</w:t>
      </w:r>
    </w:p>
    <w:p w14:paraId="38E93815" w14:textId="77777777" w:rsidR="00313930" w:rsidRDefault="00313930" w:rsidP="00313930">
      <w:pPr>
        <w:tabs>
          <w:tab w:val="center" w:pos="6521"/>
        </w:tabs>
        <w:jc w:val="center"/>
        <w:rPr>
          <w:rFonts w:ascii="Times New Roman" w:hAnsi="Times New Roman"/>
          <w:b/>
          <w:szCs w:val="24"/>
        </w:rPr>
      </w:pPr>
    </w:p>
    <w:p w14:paraId="66194A21" w14:textId="111352C8" w:rsidR="00313930" w:rsidRDefault="00313930" w:rsidP="00313930">
      <w:pPr>
        <w:jc w:val="center"/>
        <w:rPr>
          <w:rFonts w:ascii="Times New Roman" w:hAnsi="Times New Roman"/>
          <w:b/>
          <w:szCs w:val="24"/>
        </w:rPr>
      </w:pPr>
      <w:r>
        <w:rPr>
          <w:rFonts w:ascii="Times New Roman" w:hAnsi="Times New Roman"/>
          <w:b/>
          <w:szCs w:val="24"/>
        </w:rPr>
        <w:t>lakhatáshoz kapcsolódó rendszeres kiadások viseléséhez nyújtott települési támogatás elutasítása miatti fellebbezés elbírálásáról</w:t>
      </w:r>
    </w:p>
    <w:p w14:paraId="733DBF48" w14:textId="77777777" w:rsidR="00313930" w:rsidRPr="000539EB" w:rsidRDefault="00313930" w:rsidP="00313930">
      <w:pPr>
        <w:rPr>
          <w:rFonts w:ascii="Times New Roman" w:hAnsi="Times New Roman"/>
          <w:b/>
          <w:szCs w:val="24"/>
        </w:rPr>
      </w:pPr>
    </w:p>
    <w:p w14:paraId="22E0318F" w14:textId="77777777" w:rsidR="00313930" w:rsidRPr="00E20C3B" w:rsidRDefault="00313930" w:rsidP="00313930">
      <w:pPr>
        <w:tabs>
          <w:tab w:val="center" w:pos="6521"/>
        </w:tabs>
        <w:rPr>
          <w:rFonts w:ascii="Times New Roman" w:hAnsi="Times New Roman"/>
          <w:b/>
          <w:szCs w:val="24"/>
        </w:rPr>
      </w:pPr>
    </w:p>
    <w:p w14:paraId="0DD9ECEE" w14:textId="77777777" w:rsidR="00313930" w:rsidRPr="003646F6" w:rsidRDefault="00313930" w:rsidP="00313930">
      <w:pPr>
        <w:ind w:right="98"/>
        <w:jc w:val="center"/>
        <w:rPr>
          <w:rFonts w:ascii="Times New Roman" w:hAnsi="Times New Roman"/>
          <w:color w:val="000000"/>
          <w:sz w:val="16"/>
          <w:szCs w:val="16"/>
        </w:rPr>
      </w:pPr>
    </w:p>
    <w:p w14:paraId="7C631FDA" w14:textId="77777777" w:rsidR="00313930" w:rsidRPr="00EC1AFA" w:rsidRDefault="00313930" w:rsidP="00313930">
      <w:pPr>
        <w:jc w:val="both"/>
        <w:rPr>
          <w:rFonts w:ascii="Times New Roman" w:hAnsi="Times New Roman"/>
          <w:b/>
          <w:color w:val="000000"/>
          <w:szCs w:val="24"/>
        </w:rPr>
      </w:pPr>
      <w:r w:rsidRPr="00F04C21">
        <w:rPr>
          <w:rFonts w:ascii="Times New Roman" w:hAnsi="Times New Roman"/>
          <w:bCs/>
          <w:color w:val="000000"/>
          <w:szCs w:val="24"/>
        </w:rPr>
        <w:t>Tiszavasvári Város Önkormányzata</w:t>
      </w:r>
      <w:r>
        <w:rPr>
          <w:rFonts w:ascii="Times New Roman" w:hAnsi="Times New Roman"/>
          <w:bCs/>
          <w:color w:val="000000"/>
          <w:szCs w:val="24"/>
        </w:rPr>
        <w:t xml:space="preserve"> Képviselő-testülete Tiszavasvári Város Polgármesterre átruházott hatáskörben hozott 2020. július 22. napján kelt TPH/………</w:t>
      </w:r>
      <w:proofErr w:type="gramStart"/>
      <w:r>
        <w:rPr>
          <w:rFonts w:ascii="Times New Roman" w:hAnsi="Times New Roman"/>
          <w:bCs/>
          <w:color w:val="000000"/>
          <w:szCs w:val="24"/>
        </w:rPr>
        <w:t>…….</w:t>
      </w:r>
      <w:proofErr w:type="gramEnd"/>
      <w:r>
        <w:rPr>
          <w:rFonts w:ascii="Times New Roman" w:hAnsi="Times New Roman"/>
          <w:bCs/>
          <w:color w:val="000000"/>
          <w:szCs w:val="24"/>
        </w:rPr>
        <w:t>/2020. számú határozatával ………….. (sz: ……………...) Tiszavasvári, …………… szám alatti lakos</w:t>
      </w:r>
      <w:r w:rsidRPr="00F04C21">
        <w:rPr>
          <w:rFonts w:ascii="Times New Roman" w:hAnsi="Times New Roman"/>
          <w:color w:val="000000"/>
          <w:szCs w:val="24"/>
        </w:rPr>
        <w:t xml:space="preserve"> </w:t>
      </w:r>
      <w:r w:rsidRPr="00EC1AFA">
        <w:rPr>
          <w:rFonts w:ascii="Times New Roman" w:hAnsi="Times New Roman"/>
          <w:b/>
          <w:color w:val="000000"/>
          <w:szCs w:val="24"/>
        </w:rPr>
        <w:t>lakhatáshoz kapcsolódó rendszeres kiadások viseléséhez nyújtott települési támogatás iránt benyújtott kérelme elutasítását</w:t>
      </w:r>
    </w:p>
    <w:p w14:paraId="01C9F3A6" w14:textId="77777777" w:rsidR="00313930" w:rsidRPr="00EC1AFA" w:rsidRDefault="00313930" w:rsidP="00313930">
      <w:pPr>
        <w:jc w:val="both"/>
        <w:rPr>
          <w:rFonts w:ascii="Times New Roman" w:hAnsi="Times New Roman"/>
          <w:color w:val="000000"/>
          <w:szCs w:val="24"/>
        </w:rPr>
      </w:pPr>
    </w:p>
    <w:p w14:paraId="3B94C7C0" w14:textId="77777777" w:rsidR="00313930" w:rsidRPr="00EC1AFA" w:rsidRDefault="00313930" w:rsidP="00313930">
      <w:pPr>
        <w:jc w:val="center"/>
        <w:rPr>
          <w:rFonts w:ascii="Times New Roman" w:hAnsi="Times New Roman"/>
          <w:b/>
          <w:i/>
          <w:color w:val="000000"/>
          <w:szCs w:val="24"/>
        </w:rPr>
      </w:pPr>
      <w:r w:rsidRPr="00EC1AFA">
        <w:rPr>
          <w:rFonts w:ascii="Times New Roman" w:hAnsi="Times New Roman"/>
          <w:b/>
          <w:i/>
          <w:color w:val="000000"/>
          <w:szCs w:val="24"/>
        </w:rPr>
        <w:t>helyben hagyja</w:t>
      </w:r>
    </w:p>
    <w:p w14:paraId="55BFDD2E" w14:textId="77777777" w:rsidR="00313930" w:rsidRDefault="00313930" w:rsidP="00313930">
      <w:pPr>
        <w:jc w:val="center"/>
        <w:rPr>
          <w:rFonts w:ascii="Times New Roman" w:hAnsi="Times New Roman"/>
          <w:b/>
          <w:i/>
          <w:color w:val="000000"/>
          <w:szCs w:val="24"/>
        </w:rPr>
      </w:pPr>
    </w:p>
    <w:p w14:paraId="3C9502AE" w14:textId="77777777" w:rsidR="00313930" w:rsidRPr="00F04C21" w:rsidRDefault="00313930" w:rsidP="00313930">
      <w:pPr>
        <w:rPr>
          <w:rFonts w:ascii="Times New Roman" w:hAnsi="Times New Roman"/>
          <w:bCs/>
          <w:color w:val="000000"/>
          <w:szCs w:val="24"/>
        </w:rPr>
      </w:pPr>
      <w:r w:rsidRPr="00F04C21">
        <w:rPr>
          <w:rFonts w:ascii="Times New Roman" w:hAnsi="Times New Roman"/>
          <w:bCs/>
          <w:color w:val="000000"/>
          <w:szCs w:val="24"/>
        </w:rPr>
        <w:t>Ezen határozat ellen fellebbezésnek helye nincs.</w:t>
      </w:r>
    </w:p>
    <w:p w14:paraId="3B94A64D" w14:textId="77777777" w:rsidR="00313930" w:rsidRPr="009B7440" w:rsidRDefault="00313930" w:rsidP="00313930">
      <w:pPr>
        <w:keepNext/>
        <w:widowControl w:val="0"/>
        <w:autoSpaceDE w:val="0"/>
        <w:autoSpaceDN w:val="0"/>
        <w:adjustRightInd w:val="0"/>
        <w:jc w:val="both"/>
        <w:rPr>
          <w:rFonts w:ascii="Times New Roman" w:hAnsi="Times New Roman"/>
          <w:color w:val="000000"/>
          <w:szCs w:val="24"/>
        </w:rPr>
      </w:pPr>
      <w:r>
        <w:rPr>
          <w:rFonts w:ascii="Times New Roman" w:hAnsi="Times New Roman"/>
          <w:color w:val="000000"/>
          <w:szCs w:val="24"/>
        </w:rPr>
        <w:t>A szociális eljárás költség- és illetékmentes.</w:t>
      </w:r>
    </w:p>
    <w:p w14:paraId="50BCB0B0" w14:textId="77777777" w:rsidR="00313930" w:rsidRDefault="00313930" w:rsidP="00313930">
      <w:pPr>
        <w:rPr>
          <w:rFonts w:ascii="Times New Roman" w:hAnsi="Times New Roman"/>
          <w:b/>
          <w:bCs/>
          <w:color w:val="000000"/>
          <w:szCs w:val="24"/>
        </w:rPr>
      </w:pPr>
    </w:p>
    <w:p w14:paraId="71D32C2C" w14:textId="77777777" w:rsidR="00313930" w:rsidRPr="009A0312" w:rsidRDefault="00313930" w:rsidP="00313930">
      <w:pPr>
        <w:jc w:val="both"/>
        <w:rPr>
          <w:rFonts w:ascii="Times New Roman" w:hAnsi="Times New Roman"/>
          <w:bCs/>
          <w:szCs w:val="24"/>
        </w:rPr>
      </w:pPr>
      <w:r w:rsidRPr="009A0312">
        <w:rPr>
          <w:rFonts w:ascii="Times New Roman" w:hAnsi="Times New Roman"/>
          <w:bCs/>
          <w:szCs w:val="24"/>
        </w:rPr>
        <w:t>A határozat felülvizsgálatát jogszabálysértésre hivatkozással a Nyíregyházi Közigazgatási és Munkaügyi Bírósághoz címzett, de Tiszavasvári Város Önkormányzata Képviselő-testületéhez benyújtandó keresettel lehet élni a határozat közlésétől számított 30 napon belül. A közigazgatási határozat bírósági felülvizsgálata iránti eljárás illetéke 30.000 Ft.</w:t>
      </w:r>
    </w:p>
    <w:p w14:paraId="4D5284D3" w14:textId="77777777" w:rsidR="00313930" w:rsidRPr="00473B44" w:rsidRDefault="00313930" w:rsidP="00313930">
      <w:pPr>
        <w:jc w:val="both"/>
        <w:rPr>
          <w:rFonts w:ascii="Times New Roman" w:hAnsi="Times New Roman"/>
          <w:color w:val="FF0000"/>
          <w:szCs w:val="24"/>
        </w:rPr>
      </w:pPr>
    </w:p>
    <w:p w14:paraId="71BE81C5" w14:textId="77777777" w:rsidR="00313930" w:rsidRPr="000539EB" w:rsidRDefault="00313930" w:rsidP="00313930">
      <w:pPr>
        <w:jc w:val="both"/>
        <w:rPr>
          <w:rFonts w:ascii="Times New Roman" w:hAnsi="Times New Roman"/>
          <w:szCs w:val="24"/>
        </w:rPr>
      </w:pPr>
    </w:p>
    <w:p w14:paraId="34854AB8" w14:textId="77777777" w:rsidR="00313930" w:rsidRPr="000539EB" w:rsidRDefault="00313930" w:rsidP="00313930">
      <w:pPr>
        <w:pStyle w:val="Listaszerbekezds"/>
        <w:ind w:left="0"/>
        <w:jc w:val="center"/>
        <w:rPr>
          <w:b/>
          <w:sz w:val="24"/>
          <w:szCs w:val="24"/>
        </w:rPr>
      </w:pPr>
      <w:r w:rsidRPr="000539EB">
        <w:rPr>
          <w:b/>
          <w:sz w:val="24"/>
          <w:szCs w:val="24"/>
        </w:rPr>
        <w:t>INDOKOLÁS</w:t>
      </w:r>
    </w:p>
    <w:p w14:paraId="78903AE6" w14:textId="77777777" w:rsidR="00313930" w:rsidRPr="00187117" w:rsidRDefault="00313930" w:rsidP="00313930">
      <w:pPr>
        <w:autoSpaceDE w:val="0"/>
        <w:autoSpaceDN w:val="0"/>
        <w:adjustRightInd w:val="0"/>
        <w:jc w:val="both"/>
        <w:rPr>
          <w:rFonts w:ascii="Times New Roman" w:hAnsi="Times New Roman"/>
          <w:b/>
          <w:szCs w:val="24"/>
        </w:rPr>
      </w:pPr>
    </w:p>
    <w:p w14:paraId="50308363" w14:textId="77777777" w:rsidR="00313930" w:rsidRPr="00EC1AFA" w:rsidRDefault="00313930" w:rsidP="00313930">
      <w:pPr>
        <w:jc w:val="both"/>
        <w:rPr>
          <w:rFonts w:ascii="Times New Roman" w:hAnsi="Times New Roman"/>
          <w:b/>
          <w:color w:val="000000"/>
          <w:szCs w:val="24"/>
        </w:rPr>
      </w:pPr>
      <w:r>
        <w:rPr>
          <w:rFonts w:ascii="Times New Roman" w:hAnsi="Times New Roman"/>
          <w:bCs/>
          <w:color w:val="000000"/>
          <w:szCs w:val="24"/>
        </w:rPr>
        <w:t>Tiszavasvári Város Polgármestere a Képviselő-testület által polgármesterre átruházott hatáskörben hozott 2020. július 22. napján kelt TPH/…………/2020. számú határozatával ……………. (sz: ……………..) Tiszavasvári, …………… szám alatti lakos</w:t>
      </w:r>
      <w:r w:rsidRPr="00F04C21">
        <w:rPr>
          <w:rFonts w:ascii="Times New Roman" w:hAnsi="Times New Roman"/>
          <w:color w:val="000000"/>
          <w:szCs w:val="24"/>
        </w:rPr>
        <w:t xml:space="preserve"> </w:t>
      </w:r>
      <w:r w:rsidRPr="00EC1AFA">
        <w:rPr>
          <w:rFonts w:ascii="Times New Roman" w:hAnsi="Times New Roman"/>
          <w:b/>
          <w:color w:val="000000"/>
          <w:szCs w:val="24"/>
        </w:rPr>
        <w:t>lakhatáshoz kapcsolódó rendszeres kiadások viseléséhez nyújtott települési támogatás iránt benyújtott kérelme</w:t>
      </w:r>
      <w:r w:rsidRPr="00EC1AFA">
        <w:rPr>
          <w:rFonts w:ascii="Times New Roman" w:hAnsi="Times New Roman"/>
          <w:color w:val="000000"/>
          <w:szCs w:val="24"/>
        </w:rPr>
        <w:t xml:space="preserve"> – tekintettel a kérelmező magas jövedelmére – </w:t>
      </w:r>
      <w:r w:rsidRPr="00EC1AFA">
        <w:rPr>
          <w:rFonts w:ascii="Times New Roman" w:hAnsi="Times New Roman"/>
          <w:b/>
          <w:color w:val="000000"/>
          <w:szCs w:val="24"/>
        </w:rPr>
        <w:t>elutasításra került.</w:t>
      </w:r>
      <w:r w:rsidRPr="00EC1AFA">
        <w:rPr>
          <w:rFonts w:ascii="Times New Roman" w:hAnsi="Times New Roman"/>
          <w:color w:val="000000"/>
          <w:szCs w:val="24"/>
        </w:rPr>
        <w:t xml:space="preserve"> Nevezett jogorvoslati határidőn belül </w:t>
      </w:r>
      <w:r w:rsidRPr="00EC1AFA">
        <w:rPr>
          <w:rFonts w:ascii="Times New Roman" w:hAnsi="Times New Roman"/>
          <w:b/>
          <w:color w:val="000000"/>
          <w:szCs w:val="24"/>
        </w:rPr>
        <w:t>fellebbezést nyújtott be az elutasító határozat ellen.</w:t>
      </w:r>
    </w:p>
    <w:p w14:paraId="702D544A" w14:textId="77777777" w:rsidR="00313930" w:rsidRPr="00EC1AFA" w:rsidRDefault="00313930" w:rsidP="00313930">
      <w:pPr>
        <w:jc w:val="both"/>
        <w:rPr>
          <w:rFonts w:ascii="Times New Roman" w:hAnsi="Times New Roman"/>
          <w:color w:val="000000"/>
          <w:szCs w:val="24"/>
        </w:rPr>
      </w:pPr>
    </w:p>
    <w:p w14:paraId="1607873B" w14:textId="77777777" w:rsidR="00313930" w:rsidRDefault="00313930" w:rsidP="00313930">
      <w:pPr>
        <w:keepNext/>
        <w:widowControl w:val="0"/>
        <w:autoSpaceDE w:val="0"/>
        <w:autoSpaceDN w:val="0"/>
        <w:adjustRightInd w:val="0"/>
        <w:jc w:val="both"/>
        <w:rPr>
          <w:rFonts w:ascii="Times New Roman" w:hAnsi="Times New Roman"/>
          <w:color w:val="000000"/>
          <w:szCs w:val="24"/>
        </w:rPr>
      </w:pPr>
      <w:r w:rsidRPr="00EC1AFA">
        <w:rPr>
          <w:rFonts w:ascii="Times New Roman" w:eastAsiaTheme="minorEastAsia" w:hAnsi="Times New Roman"/>
          <w:b/>
          <w:color w:val="000000"/>
          <w:szCs w:val="24"/>
        </w:rPr>
        <w:t>Fellebbezésében panaszos előadta, hogy</w:t>
      </w:r>
      <w:r w:rsidRPr="00EC1AFA">
        <w:rPr>
          <w:rFonts w:ascii="Times New Roman" w:eastAsiaTheme="minorEastAsia" w:hAnsi="Times New Roman"/>
          <w:color w:val="000000"/>
          <w:szCs w:val="24"/>
        </w:rPr>
        <w:t xml:space="preserve"> n</w:t>
      </w:r>
      <w:r w:rsidRPr="00EC1AFA">
        <w:rPr>
          <w:rFonts w:ascii="Times New Roman" w:hAnsi="Times New Roman"/>
          <w:color w:val="000000"/>
          <w:szCs w:val="24"/>
        </w:rPr>
        <w:t>yugdíja</w:t>
      </w:r>
      <w:r>
        <w:rPr>
          <w:rFonts w:ascii="Times New Roman" w:hAnsi="Times New Roman"/>
          <w:color w:val="000000"/>
          <w:szCs w:val="24"/>
        </w:rPr>
        <w:t xml:space="preserve"> 50%-a levonásra kerül, így ténylegesen 59.240 Ft ellátást kap, ami megnehezíti a villanyszámla fizetését. </w:t>
      </w:r>
    </w:p>
    <w:p w14:paraId="39DBAF16" w14:textId="77777777" w:rsidR="00313930" w:rsidRPr="00927F61" w:rsidRDefault="00313930" w:rsidP="00313930">
      <w:pPr>
        <w:keepNext/>
        <w:widowControl w:val="0"/>
        <w:autoSpaceDE w:val="0"/>
        <w:autoSpaceDN w:val="0"/>
        <w:adjustRightInd w:val="0"/>
        <w:jc w:val="both"/>
        <w:rPr>
          <w:rFonts w:ascii="Times New Roman" w:eastAsiaTheme="minorEastAsia" w:hAnsi="Times New Roman"/>
          <w:color w:val="000000"/>
          <w:szCs w:val="24"/>
        </w:rPr>
      </w:pPr>
    </w:p>
    <w:p w14:paraId="3BD8B1DD" w14:textId="77777777" w:rsidR="00313930" w:rsidRDefault="00313930" w:rsidP="00313930">
      <w:pPr>
        <w:keepNext/>
        <w:widowControl w:val="0"/>
        <w:autoSpaceDE w:val="0"/>
        <w:autoSpaceDN w:val="0"/>
        <w:adjustRightInd w:val="0"/>
        <w:jc w:val="both"/>
        <w:rPr>
          <w:rFonts w:ascii="Times New Roman" w:hAnsi="Times New Roman"/>
          <w:color w:val="000000"/>
          <w:szCs w:val="24"/>
        </w:rPr>
      </w:pPr>
      <w:r>
        <w:rPr>
          <w:rFonts w:ascii="Times New Roman" w:hAnsi="Times New Roman"/>
          <w:color w:val="000000"/>
          <w:szCs w:val="24"/>
        </w:rPr>
        <w:t>Tiszavasvári Város Polgármestere megkeresést intézett adatkérés céljából a Magyar Államkincstár Nyugdíjfolyósító igazgatóságához, melynek eredményeként 2020. augusztus 28. napon közölte az illetékes szerv, hogy a panaszos levonása egyéb tartozás címen szerepel.</w:t>
      </w:r>
    </w:p>
    <w:p w14:paraId="032C4115" w14:textId="77777777" w:rsidR="00313930" w:rsidRDefault="00313930" w:rsidP="00313930">
      <w:pPr>
        <w:keepNext/>
        <w:widowControl w:val="0"/>
        <w:autoSpaceDE w:val="0"/>
        <w:autoSpaceDN w:val="0"/>
        <w:adjustRightInd w:val="0"/>
        <w:jc w:val="both"/>
        <w:rPr>
          <w:rFonts w:ascii="Times New Roman" w:hAnsi="Times New Roman"/>
          <w:color w:val="000000"/>
          <w:szCs w:val="24"/>
        </w:rPr>
      </w:pPr>
      <w:r>
        <w:rPr>
          <w:rFonts w:ascii="Times New Roman" w:hAnsi="Times New Roman"/>
          <w:color w:val="000000"/>
          <w:szCs w:val="24"/>
        </w:rPr>
        <w:t xml:space="preserve">Az ide vonatkozó jogszabályok alapján ez nem vehető figyelembe települési támogatás megállapításánál, mint elismert, levonható költség. </w:t>
      </w:r>
    </w:p>
    <w:p w14:paraId="53C97548" w14:textId="77777777" w:rsidR="00313930" w:rsidRDefault="00313930" w:rsidP="00313930">
      <w:pPr>
        <w:keepLines/>
        <w:jc w:val="both"/>
        <w:rPr>
          <w:rFonts w:ascii="Times New Roman" w:eastAsia="Times New Roman" w:hAnsi="Times New Roman"/>
          <w:i/>
          <w:szCs w:val="24"/>
          <w:lang w:eastAsia="ar-SA"/>
        </w:rPr>
      </w:pPr>
    </w:p>
    <w:p w14:paraId="72A51CE7" w14:textId="77777777" w:rsidR="00313930" w:rsidRPr="00EC1AFA" w:rsidRDefault="00313930" w:rsidP="00313930">
      <w:pPr>
        <w:jc w:val="both"/>
        <w:rPr>
          <w:rFonts w:ascii="Times New Roman" w:eastAsia="Times New Roman" w:hAnsi="Times New Roman"/>
          <w:b/>
          <w:color w:val="000000"/>
          <w:szCs w:val="24"/>
        </w:rPr>
      </w:pPr>
      <w:r>
        <w:rPr>
          <w:rFonts w:ascii="Times New Roman" w:eastAsia="Times New Roman" w:hAnsi="Times New Roman"/>
          <w:b/>
          <w:color w:val="000000"/>
          <w:szCs w:val="24"/>
        </w:rPr>
        <w:t xml:space="preserve">A szociális igazgatásról és szociális ellátásokról, valamint a személyes gondoskodást nyújtó ellátások igénybevételéről, a fizetendő térítési díjakról </w:t>
      </w:r>
      <w:r w:rsidRPr="00EC1AFA">
        <w:rPr>
          <w:rFonts w:ascii="Times New Roman" w:eastAsia="Times New Roman" w:hAnsi="Times New Roman"/>
          <w:b/>
          <w:color w:val="000000"/>
          <w:szCs w:val="24"/>
        </w:rPr>
        <w:t xml:space="preserve">szóló 28/2019. (IX.20.) számú önkormányzati rendelet (továbbiakban: önkormányzati rendelet) a </w:t>
      </w:r>
      <w:r w:rsidRPr="00EC1AFA">
        <w:rPr>
          <w:rFonts w:ascii="Times New Roman" w:hAnsi="Times New Roman"/>
          <w:b/>
          <w:szCs w:val="24"/>
        </w:rPr>
        <w:t xml:space="preserve">lakhatáshoz kapcsolódó rendszeres kiadások viseléséhez nyújtott </w:t>
      </w:r>
      <w:r w:rsidRPr="00EC1AFA">
        <w:rPr>
          <w:rFonts w:ascii="Times New Roman" w:eastAsia="Times New Roman" w:hAnsi="Times New Roman"/>
          <w:b/>
          <w:color w:val="000000"/>
          <w:szCs w:val="24"/>
        </w:rPr>
        <w:t xml:space="preserve">települési támogatással kapcsolatosan a következőkről rendelkezik: </w:t>
      </w:r>
    </w:p>
    <w:p w14:paraId="4352C147" w14:textId="77777777" w:rsidR="00313930" w:rsidRPr="00EC1AFA" w:rsidRDefault="00313930" w:rsidP="00313930">
      <w:pPr>
        <w:jc w:val="both"/>
        <w:rPr>
          <w:rFonts w:ascii="Times New Roman" w:eastAsia="Times New Roman" w:hAnsi="Times New Roman"/>
          <w:b/>
          <w:color w:val="000000"/>
          <w:szCs w:val="24"/>
        </w:rPr>
      </w:pPr>
    </w:p>
    <w:p w14:paraId="58CDA845" w14:textId="77777777" w:rsidR="00313930" w:rsidRPr="003879EC" w:rsidRDefault="00313930" w:rsidP="00313930">
      <w:pPr>
        <w:jc w:val="both"/>
        <w:rPr>
          <w:rFonts w:ascii="Times New Roman" w:eastAsia="Times New Roman" w:hAnsi="Times New Roman"/>
          <w:i/>
          <w:iCs/>
          <w:szCs w:val="24"/>
        </w:rPr>
      </w:pPr>
      <w:r>
        <w:rPr>
          <w:rFonts w:ascii="Times New Roman" w:eastAsia="Times New Roman" w:hAnsi="Times New Roman"/>
          <w:b/>
          <w:bCs/>
          <w:i/>
          <w:iCs/>
          <w:szCs w:val="24"/>
        </w:rPr>
        <w:lastRenderedPageBreak/>
        <w:t>„</w:t>
      </w:r>
      <w:r w:rsidRPr="003879EC">
        <w:rPr>
          <w:rFonts w:ascii="Times New Roman" w:eastAsia="Times New Roman" w:hAnsi="Times New Roman"/>
          <w:b/>
          <w:bCs/>
          <w:i/>
          <w:iCs/>
          <w:szCs w:val="24"/>
        </w:rPr>
        <w:t>10. §</w:t>
      </w:r>
      <w:r w:rsidRPr="003879EC">
        <w:rPr>
          <w:rFonts w:ascii="Times New Roman" w:eastAsia="Times New Roman" w:hAnsi="Times New Roman"/>
          <w:i/>
          <w:iCs/>
          <w:szCs w:val="24"/>
        </w:rPr>
        <w:t> (1) A lakhatáshoz kapcsolódó rendszeres kiadások viseléséhez települési támogatás nyújtható a szociálisan rászoruló háztartások részére a háztartás tagjai által lakott lakás fenntartásával kapcsolatos rendszeres kiadásaik viseléséhez. A Képviselő-testület a villanyáram-, víz- és gázfogyasztás, a távhő-szolgáltatás, csatornahasználat és szemétszállítás díjához, a lakbérhez vagy albérleti díjhoz, közös költséghez (továbbiakban együtt: közüzemi számla) települési támogatást nyújt annak a személynek, aki</w:t>
      </w:r>
    </w:p>
    <w:p w14:paraId="64BD32FC"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a)  minimum 3 – a kérelmező bejelentett lakcímével vagy tartózkodási helyével megegyező fogyasztási helyre vonatkozó - közüzemi számlával rendelkezik és családjában az egy főre számított jövedelem nem haladja meg az öregségi nyugdíj mindenkori legkisebb összegének 250 %-át; egyedül élőnél az öregségi nyugdíj mindenkori legkisebb összegének 300 %-át,</w:t>
      </w:r>
    </w:p>
    <w:p w14:paraId="4959D82B"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b) minimum 2 – a kérelmező bejelentett lakcímével vagy tartózkodási helyével megegyező fogyasztási helyre vonatkozó - közüzemi számlával rendelkezik és családjában az egy főre számított havi jövedelem nem haladja meg az öregségi nyugdíj mindenkori legkisebb összegének 250 %-át; egyedül élőnél az öregségi nyugdíj mindenkori legkisebb összegének 300 %-át,</w:t>
      </w:r>
    </w:p>
    <w:p w14:paraId="16C6D5AC"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c) csak 1 - a kérelmező bejelentett lakcímével vagy tartózkodási helyével megegyező fogyasztási helyre vonatkozó - közüzemi számlával rendelkezik és családjában az egy főre jutó jövedelem nem haladja meg az öregségi nyugdíj mindenkori legkisebb összegének 250 %-át, egyedül élőnél az öregségi nyugdíj mindenkori legkisebb összegének 300 %-át,</w:t>
      </w:r>
    </w:p>
    <w:p w14:paraId="64FFD81C"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és a háztartás tagjai egyikének sincs vagyona.</w:t>
      </w:r>
    </w:p>
    <w:p w14:paraId="4612A5F4" w14:textId="77777777" w:rsidR="00313930" w:rsidRPr="003879EC" w:rsidRDefault="00313930" w:rsidP="00313930">
      <w:pPr>
        <w:jc w:val="both"/>
        <w:rPr>
          <w:rFonts w:ascii="Times New Roman" w:eastAsia="Times New Roman" w:hAnsi="Times New Roman"/>
          <w:i/>
          <w:iCs/>
          <w:szCs w:val="24"/>
        </w:rPr>
      </w:pPr>
    </w:p>
    <w:p w14:paraId="54755E2D"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b/>
          <w:bCs/>
          <w:i/>
          <w:iCs/>
          <w:szCs w:val="24"/>
        </w:rPr>
        <w:t>11. §</w:t>
      </w:r>
      <w:r w:rsidRPr="003879EC">
        <w:rPr>
          <w:rFonts w:ascii="Times New Roman" w:eastAsia="Times New Roman" w:hAnsi="Times New Roman"/>
          <w:i/>
          <w:iCs/>
          <w:szCs w:val="24"/>
        </w:rPr>
        <w:t> (1) A 10. § (1) a) pontja alapján megállapított támogatás összege:</w:t>
      </w:r>
    </w:p>
    <w:p w14:paraId="35AACAB3"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a) legfeljebb havonta 5.000 Ft., amennyiben a kérelmező családjában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14:paraId="742F1382"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b) legfeljebb havonta 4.500 Ft., amennyiben a kérelmező családjában az egy főre jutó havi jövedelem 40.000-71.250 Ft. között van, egyedül élőnél 0-85.500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14:paraId="4D0C644D" w14:textId="77777777" w:rsidR="00313930" w:rsidRPr="003879EC" w:rsidRDefault="00313930" w:rsidP="00313930">
      <w:pPr>
        <w:jc w:val="both"/>
        <w:rPr>
          <w:rFonts w:ascii="Times New Roman" w:eastAsia="Times New Roman" w:hAnsi="Times New Roman"/>
          <w:i/>
          <w:iCs/>
          <w:szCs w:val="24"/>
        </w:rPr>
      </w:pPr>
    </w:p>
    <w:p w14:paraId="6F70C466"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(2) A 10. § (1) bekezdés b) pontja alapján megállapított támogatás összege</w:t>
      </w:r>
    </w:p>
    <w:p w14:paraId="542B6282"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a) legfeljebb havonta 4.000 Ft., amennyiben a kérelmező családjában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14:paraId="1F6EECF8"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b) legfeljebb havonta 3.500 Ft., amennyiben a kérelmező családjában az egy főre jutó havi jövedelem 40.000-71.250 Ft. között van, egyedül élőnél 0-85.500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14:paraId="7D85B477" w14:textId="77777777" w:rsidR="00313930" w:rsidRPr="003879EC" w:rsidRDefault="00313930" w:rsidP="00313930">
      <w:pPr>
        <w:jc w:val="both"/>
        <w:rPr>
          <w:rFonts w:ascii="Times New Roman" w:eastAsia="Times New Roman" w:hAnsi="Times New Roman"/>
          <w:i/>
          <w:iCs/>
          <w:szCs w:val="24"/>
        </w:rPr>
      </w:pPr>
    </w:p>
    <w:p w14:paraId="0D693949"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(3) A 10. § (1) bekezdés c) pontja alapján megállapított támogatás összege</w:t>
      </w:r>
    </w:p>
    <w:p w14:paraId="18C76955"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 xml:space="preserve">a) legfeljebb havonta 3.000 Ft., amennyiben a kérelmező családjában az egy főre jutó jövedelem 0-40.000 forint között van, egyedül élőnél 0-55.000 forint között van, de a havi támogatás összege nem haladhatja meg a kérelem benyújtását megelőző havi közüzemi </w:t>
      </w:r>
      <w:r w:rsidRPr="003879EC">
        <w:rPr>
          <w:rFonts w:ascii="Times New Roman" w:eastAsia="Times New Roman" w:hAnsi="Times New Roman"/>
          <w:i/>
          <w:iCs/>
          <w:szCs w:val="24"/>
        </w:rPr>
        <w:lastRenderedPageBreak/>
        <w:t>számla összegét, előre fizetős mérőóra esetén a kérelem benyújtását megelőző év fogyasztás hónapra arányosított értékét;</w:t>
      </w:r>
    </w:p>
    <w:p w14:paraId="3520A41E"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b) legfeljebb havonta 2.500 Ft., amennyiben a kérelmező családjában az egy főre jutó havi jövedelem 40.000-71.250 Ft. között van, egyedül élőnél 0-85.500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14:paraId="4044DC41"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(4) A támogatás összegét 100 forintra kerekítve kell megállapítani.</w:t>
      </w:r>
    </w:p>
    <w:p w14:paraId="2CC27CC9" w14:textId="77777777" w:rsidR="00313930" w:rsidRPr="003879EC" w:rsidRDefault="00313930" w:rsidP="00313930">
      <w:pPr>
        <w:jc w:val="both"/>
        <w:rPr>
          <w:rFonts w:ascii="Times New Roman" w:eastAsia="Times New Roman" w:hAnsi="Times New Roman"/>
          <w:i/>
          <w:iCs/>
          <w:szCs w:val="24"/>
        </w:rPr>
      </w:pPr>
    </w:p>
    <w:p w14:paraId="3C39F653"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b/>
          <w:bCs/>
          <w:i/>
          <w:iCs/>
          <w:szCs w:val="24"/>
        </w:rPr>
        <w:t>12. §</w:t>
      </w:r>
      <w:r w:rsidRPr="003879EC">
        <w:rPr>
          <w:rFonts w:ascii="Times New Roman" w:eastAsia="Times New Roman" w:hAnsi="Times New Roman"/>
          <w:i/>
          <w:iCs/>
          <w:szCs w:val="24"/>
        </w:rPr>
        <w:t> (1) A 10. § (1) bekezdésében meghatározott települési támogatást – a (3) bekezdésben foglaltak kivételével - természetbeni ellátás formájában, a közüzemi szolgáltatóhoz történő utalással, és a lakásfenntartással összefüggő azon rendszeres kiadáshoz kell nyújtani, amely megfizetésének elmaradása a kérelmező lakhatását a legnagyobb mértékben veszélyezteti.</w:t>
      </w:r>
    </w:p>
    <w:p w14:paraId="16AB96B0"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 xml:space="preserve">(2) Amennyiben a kérelmező nyilatkozatában készpénzben, vagy azon közüzemi szolgáltatóhoz kéri az utalást, amely által kibocsátott közüzemi számlán közüzemi díjhoz kapcsolódó túlfizetés keletkezik a hatóság a benyújtott további közüzemi számlák közüzemi díjának mértéke alapján és az összes körülmény </w:t>
      </w:r>
      <w:proofErr w:type="gramStart"/>
      <w:r w:rsidRPr="003879EC">
        <w:rPr>
          <w:rFonts w:ascii="Times New Roman" w:eastAsia="Times New Roman" w:hAnsi="Times New Roman"/>
          <w:i/>
          <w:iCs/>
          <w:szCs w:val="24"/>
        </w:rPr>
        <w:t>figyelembe vételével</w:t>
      </w:r>
      <w:proofErr w:type="gramEnd"/>
      <w:r w:rsidRPr="003879EC">
        <w:rPr>
          <w:rFonts w:ascii="Times New Roman" w:eastAsia="Times New Roman" w:hAnsi="Times New Roman"/>
          <w:i/>
          <w:iCs/>
          <w:szCs w:val="24"/>
        </w:rPr>
        <w:t xml:space="preserve"> dönt, hogy az utalást mely közüzemi szolgáltatóhoz teljesíti.</w:t>
      </w:r>
    </w:p>
    <w:p w14:paraId="4FC08AD2" w14:textId="77777777" w:rsidR="00313930" w:rsidRPr="003879EC" w:rsidRDefault="00313930" w:rsidP="00313930">
      <w:pPr>
        <w:jc w:val="both"/>
        <w:rPr>
          <w:rFonts w:ascii="Times New Roman" w:eastAsia="Times New Roman" w:hAnsi="Times New Roman"/>
          <w:i/>
          <w:iCs/>
          <w:szCs w:val="24"/>
        </w:rPr>
      </w:pPr>
    </w:p>
    <w:p w14:paraId="289A6C90"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(3) A 10. § (1) bekezdésében meghatározott települési támogatás pénzben kifizethető a jogosult részére, amennyiben a 10. § (1) bekezdésében meghatározott települési támogatásnak a közüzemi szolgáltatóhoz történő utalásával a közüzemi számlán közüzemi díjhoz kapcsolódó túlfizetés keletkezik, amennyiben a szolgáltató az összeget az önkormányzat részére visszautalja, a túlfizetéssel keletkezett támogatási összeg mértékéig.</w:t>
      </w:r>
    </w:p>
    <w:p w14:paraId="474394B9"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(4) A 10. § (1) bekezdésében meghatározott támogatás ugyanazon lakásra csak egy jogosultnak állapítható meg, függetlenül a lakásban élő személyek és háztartások számától.</w:t>
      </w:r>
    </w:p>
    <w:p w14:paraId="06AD50D5" w14:textId="77777777" w:rsidR="00313930" w:rsidRPr="003879EC" w:rsidRDefault="00313930" w:rsidP="00313930">
      <w:pPr>
        <w:jc w:val="both"/>
        <w:rPr>
          <w:rFonts w:ascii="Times New Roman" w:eastAsia="Times New Roman" w:hAnsi="Times New Roman"/>
          <w:i/>
          <w:iCs/>
          <w:szCs w:val="24"/>
        </w:rPr>
      </w:pPr>
    </w:p>
    <w:p w14:paraId="4202A3C4"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b/>
          <w:bCs/>
          <w:i/>
          <w:iCs/>
          <w:szCs w:val="24"/>
        </w:rPr>
        <w:t>13. §</w:t>
      </w:r>
      <w:r w:rsidRPr="003879EC">
        <w:rPr>
          <w:rFonts w:ascii="Times New Roman" w:eastAsia="Times New Roman" w:hAnsi="Times New Roman"/>
          <w:i/>
          <w:iCs/>
          <w:szCs w:val="24"/>
        </w:rPr>
        <w:t> (1) A lakhatáshoz kapcsolódó rendszeres kiadások viseléséhez nyújtott települési támogatás a kérelem benyújtása hónapjának első napjától tárgyévet követő év 1. hónapjának utolsó napjáig állapítható meg.</w:t>
      </w:r>
    </w:p>
    <w:p w14:paraId="7A516C5E"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(2) A lakhatáshoz kapcsolódó rendszeres kiadások viseléséhez nyújtott települési támogatás megállapítása iránti kérelmet e rendelet 1. melléklete szerinti formanyomtatványon kell benyújtani.</w:t>
      </w:r>
    </w:p>
    <w:p w14:paraId="20B74E02"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(3) A lakhatáshoz kapcsolódó rendszeres kiadások viseléséhez nyújtott települési támogatásra való jogosultság ismételt megállapítása iránti kérelem a korábbi jogosultság időtartama alatt, annak megszűnését megelőző egy hónapban is benyújtható. Ebben az esetben az új jogosultságot a korábbi jogosultság megszűnését követő naptól kell megállapítani.</w:t>
      </w:r>
    </w:p>
    <w:p w14:paraId="33385FF2"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(4) A kérelmező bejelentett lakcímével vagy tartózkodási helyével megegyező fogyasztási helyre vonatkozó közüzemi szerződés meglétét a közüzemi szolgáltató által kibocsátott, a kérelem benyújtását megelőző havi közüzemi számlával és számlarészletezővel kell igazolni, mely a kérelem kötelező melléklete. Több közüzemi szerződés esetén valamennyi, a kérelem benyújtását megelőző havi közüzemi számlát és számlarészletezőt csatolni kell.</w:t>
      </w:r>
    </w:p>
    <w:p w14:paraId="14C589C1"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(5) A szociálisan rászorultak részére, valamint a fogyatékkal élő személyek részére felszerelt előre fizetős mérőóra esetén a kérelem kötelező melléklete a kérelem benyújtását megelőző évre vonatkozó éves elszámoló számla és számlarészletező.</w:t>
      </w:r>
    </w:p>
    <w:p w14:paraId="7942657C"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i/>
          <w:iCs/>
          <w:szCs w:val="24"/>
        </w:rPr>
        <w:t> (6) A (4)-(5) bekezdésben meghatározott igazolásként csak olyan közüzemi számla fogadható el, amelyen nem szerepel az adott közüzemi díjhoz kapcsolódó túlfizetés. A jogosultsági feltétel megléte vizsgálatánál az adott közüzemi díjhoz kapcsolódó túlfizetéses számla nem vehető figyelembe.</w:t>
      </w:r>
    </w:p>
    <w:p w14:paraId="033C44FB" w14:textId="77777777" w:rsidR="00313930" w:rsidRPr="003879EC" w:rsidRDefault="00313930" w:rsidP="00313930">
      <w:pPr>
        <w:jc w:val="both"/>
        <w:rPr>
          <w:rFonts w:ascii="Times New Roman" w:eastAsia="Times New Roman" w:hAnsi="Times New Roman"/>
          <w:i/>
          <w:iCs/>
          <w:szCs w:val="24"/>
        </w:rPr>
      </w:pPr>
    </w:p>
    <w:p w14:paraId="3A2EF945" w14:textId="77777777" w:rsidR="00313930" w:rsidRPr="003879EC" w:rsidRDefault="00313930" w:rsidP="00313930">
      <w:pPr>
        <w:jc w:val="both"/>
        <w:rPr>
          <w:rFonts w:ascii="Times New Roman" w:eastAsia="Times New Roman" w:hAnsi="Times New Roman"/>
          <w:i/>
          <w:iCs/>
          <w:szCs w:val="24"/>
        </w:rPr>
      </w:pPr>
      <w:r w:rsidRPr="003879EC">
        <w:rPr>
          <w:rFonts w:ascii="Times New Roman" w:eastAsia="Times New Roman" w:hAnsi="Times New Roman"/>
          <w:b/>
          <w:bCs/>
          <w:i/>
          <w:iCs/>
          <w:szCs w:val="24"/>
        </w:rPr>
        <w:lastRenderedPageBreak/>
        <w:t>14. §</w:t>
      </w:r>
      <w:r w:rsidRPr="003879EC">
        <w:rPr>
          <w:rFonts w:ascii="Times New Roman" w:eastAsia="Times New Roman" w:hAnsi="Times New Roman"/>
          <w:i/>
          <w:iCs/>
          <w:szCs w:val="24"/>
        </w:rPr>
        <w:t> A lakhatáshoz kapcsolódó rendszeres kiadások viseléséhez nyújtott települési támogatás megállapításának és folyósításának további feltétele, hogy a kérelem benyújtója, az ellátás jogosultja, lakókörnyezetének rendezettségét biztosítsa, e rendelet 9. §-</w:t>
      </w:r>
      <w:proofErr w:type="spellStart"/>
      <w:r w:rsidRPr="003879EC">
        <w:rPr>
          <w:rFonts w:ascii="Times New Roman" w:eastAsia="Times New Roman" w:hAnsi="Times New Roman"/>
          <w:i/>
          <w:iCs/>
          <w:szCs w:val="24"/>
        </w:rPr>
        <w:t>ában</w:t>
      </w:r>
      <w:proofErr w:type="spellEnd"/>
      <w:r w:rsidRPr="003879EC">
        <w:rPr>
          <w:rFonts w:ascii="Times New Roman" w:eastAsia="Times New Roman" w:hAnsi="Times New Roman"/>
          <w:i/>
          <w:iCs/>
          <w:szCs w:val="24"/>
        </w:rPr>
        <w:t xml:space="preserve"> foglaltak szerint</w:t>
      </w:r>
      <w:r>
        <w:rPr>
          <w:rFonts w:ascii="Times New Roman" w:eastAsia="Times New Roman" w:hAnsi="Times New Roman"/>
          <w:i/>
          <w:iCs/>
          <w:szCs w:val="24"/>
        </w:rPr>
        <w:t>”</w:t>
      </w:r>
    </w:p>
    <w:p w14:paraId="371DACBA" w14:textId="77777777" w:rsidR="00313930" w:rsidRPr="003879EC" w:rsidRDefault="00313930" w:rsidP="00313930">
      <w:pPr>
        <w:keepNext/>
        <w:widowControl w:val="0"/>
        <w:autoSpaceDE w:val="0"/>
        <w:autoSpaceDN w:val="0"/>
        <w:adjustRightInd w:val="0"/>
        <w:jc w:val="both"/>
        <w:rPr>
          <w:rFonts w:ascii="Times New Roman" w:hAnsi="Times New Roman"/>
          <w:i/>
          <w:iCs/>
          <w:color w:val="000000"/>
          <w:szCs w:val="24"/>
        </w:rPr>
      </w:pPr>
    </w:p>
    <w:p w14:paraId="08783231" w14:textId="77777777" w:rsidR="00313930" w:rsidRPr="00C76783" w:rsidRDefault="00313930" w:rsidP="00313930">
      <w:pPr>
        <w:keepLines/>
        <w:jc w:val="both"/>
        <w:rPr>
          <w:rFonts w:ascii="Times New Roman" w:eastAsia="Times New Roman" w:hAnsi="Times New Roman"/>
          <w:i/>
          <w:szCs w:val="24"/>
          <w:lang w:eastAsia="ar-SA"/>
        </w:rPr>
      </w:pPr>
      <w:r w:rsidRPr="00C76783">
        <w:rPr>
          <w:rFonts w:ascii="Times New Roman" w:hAnsi="Times New Roman"/>
          <w:b/>
          <w:bCs/>
          <w:color w:val="000000"/>
          <w:szCs w:val="24"/>
        </w:rPr>
        <w:t xml:space="preserve">A szociális igazgatásról és szociális ellátásokról szóló 1993. évi III. tv. (Továbbiakban Szt.) a következőkről rendelkezik: </w:t>
      </w:r>
    </w:p>
    <w:p w14:paraId="062A3462"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b/>
          <w:bCs/>
          <w:color w:val="000000"/>
        </w:rPr>
        <w:t>„4. §</w:t>
      </w:r>
      <w:r>
        <w:rPr>
          <w:rFonts w:ascii="Times" w:hAnsi="Times" w:cs="Times"/>
          <w:color w:val="000000"/>
        </w:rPr>
        <w:t>(1) E törvény alkalmazásában</w:t>
      </w:r>
    </w:p>
    <w:p w14:paraId="1C283805" w14:textId="77777777" w:rsidR="00313930" w:rsidRPr="00C76783" w:rsidRDefault="00313930" w:rsidP="00313930">
      <w:pPr>
        <w:pStyle w:val="NormlWeb"/>
        <w:spacing w:before="0" w:beforeAutospacing="0" w:after="20" w:afterAutospacing="0"/>
        <w:ind w:firstLine="180"/>
        <w:jc w:val="both"/>
        <w:rPr>
          <w:rFonts w:ascii="Times" w:hAnsi="Times" w:cs="Times"/>
          <w:b/>
          <w:color w:val="000000"/>
        </w:rPr>
      </w:pPr>
      <w:r>
        <w:rPr>
          <w:rFonts w:ascii="Times" w:hAnsi="Times" w:cs="Times"/>
          <w:i/>
          <w:iCs/>
          <w:color w:val="000000"/>
        </w:rPr>
        <w:t>a</w:t>
      </w:r>
      <w:r w:rsidRPr="00EC1AFA">
        <w:rPr>
          <w:rFonts w:ascii="Times" w:hAnsi="Times" w:cs="Times"/>
          <w:i/>
          <w:iCs/>
          <w:color w:val="000000"/>
        </w:rPr>
        <w:t>)</w:t>
      </w:r>
      <w:r w:rsidRPr="00EC1AFA">
        <w:rPr>
          <w:rFonts w:ascii="Times" w:hAnsi="Times" w:cs="Times"/>
          <w:i/>
          <w:iCs/>
          <w:color w:val="000000"/>
          <w:vertAlign w:val="superscript"/>
        </w:rPr>
        <w:t xml:space="preserve"> </w:t>
      </w:r>
      <w:r w:rsidRPr="00EC1AFA">
        <w:rPr>
          <w:rFonts w:ascii="Times" w:hAnsi="Times" w:cs="Times"/>
          <w:b/>
          <w:i/>
          <w:iCs/>
          <w:color w:val="000000"/>
        </w:rPr>
        <w:t>jövedelem:</w:t>
      </w:r>
      <w:r w:rsidRPr="00EC1AFA">
        <w:rPr>
          <w:rFonts w:ascii="Times" w:hAnsi="Times" w:cs="Times"/>
          <w:b/>
          <w:color w:val="000000"/>
        </w:rPr>
        <w:t> – az (1a) bekezdésben foglalt kivétellel, valamint figyelemmel az (1b) és (1c) bekezdésben foglaltakra</w:t>
      </w:r>
      <w:r w:rsidRPr="00C76783">
        <w:rPr>
          <w:rFonts w:ascii="Times" w:hAnsi="Times" w:cs="Times"/>
          <w:b/>
          <w:color w:val="000000"/>
        </w:rPr>
        <w:t xml:space="preserve"> – az elismert költségekkel és a befizetési kötelezettséggel csökkentett</w:t>
      </w:r>
    </w:p>
    <w:p w14:paraId="4DF9D5EE" w14:textId="77777777" w:rsidR="00313930" w:rsidRDefault="00313930" w:rsidP="00313930">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aa</w:t>
      </w:r>
      <w:proofErr w:type="spellEnd"/>
      <w:r>
        <w:rPr>
          <w:rFonts w:ascii="Times" w:hAnsi="Times" w:cs="Times"/>
          <w:i/>
          <w:iCs/>
          <w:color w:val="000000"/>
        </w:rPr>
        <w:t>)</w:t>
      </w:r>
      <w:r>
        <w:rPr>
          <w:rFonts w:ascii="Times" w:hAnsi="Times" w:cs="Times"/>
          <w:i/>
          <w:iCs/>
          <w:color w:val="000000"/>
          <w:vertAlign w:val="superscript"/>
        </w:rPr>
        <w:t xml:space="preserve"> </w:t>
      </w:r>
      <w:r>
        <w:rPr>
          <w:rFonts w:ascii="Times" w:hAnsi="Times" w:cs="Times"/>
          <w:color w:val="000000"/>
        </w:rPr>
        <w:t xml:space="preserve">a személyi jövedelemadóról szóló 1995. évi CXVII. törvény (a továbbiakban: </w:t>
      </w:r>
      <w:proofErr w:type="spellStart"/>
      <w:r>
        <w:rPr>
          <w:rFonts w:ascii="Times" w:hAnsi="Times" w:cs="Times"/>
          <w:color w:val="000000"/>
        </w:rPr>
        <w:t>Szjatv</w:t>
      </w:r>
      <w:proofErr w:type="spellEnd"/>
      <w:r>
        <w:rPr>
          <w:rFonts w:ascii="Times" w:hAnsi="Times" w:cs="Times"/>
          <w:color w:val="000000"/>
        </w:rPr>
        <w:t xml:space="preserve">.) szerint meghatározott, belföldről vagy külföldről származó – megszerzett – vagyoni érték (bevétel), ideértve a </w:t>
      </w:r>
      <w:proofErr w:type="spellStart"/>
      <w:r>
        <w:rPr>
          <w:rFonts w:ascii="Times" w:hAnsi="Times" w:cs="Times"/>
          <w:color w:val="000000"/>
        </w:rPr>
        <w:t>Szjatv</w:t>
      </w:r>
      <w:proofErr w:type="spellEnd"/>
      <w:r>
        <w:rPr>
          <w:rFonts w:ascii="Times" w:hAnsi="Times" w:cs="Times"/>
          <w:color w:val="000000"/>
        </w:rPr>
        <w:t>. 1. számú melléklete szerinti adómentes bevételt, és</w:t>
      </w:r>
    </w:p>
    <w:p w14:paraId="0490FB8F"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i/>
          <w:iCs/>
          <w:color w:val="000000"/>
        </w:rPr>
        <w:t>ab)</w:t>
      </w:r>
      <w:r>
        <w:rPr>
          <w:rFonts w:ascii="Times" w:hAnsi="Times" w:cs="Times"/>
          <w:color w:val="000000"/>
        </w:rPr>
        <w:t xml:space="preserve">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490F463C" w14:textId="77777777" w:rsidR="00313930" w:rsidRDefault="00313930" w:rsidP="00313930">
      <w:pPr>
        <w:pStyle w:val="NormlWeb"/>
        <w:spacing w:before="0" w:beforeAutospacing="0" w:after="20" w:afterAutospacing="0"/>
        <w:ind w:firstLine="180"/>
        <w:jc w:val="both"/>
        <w:rPr>
          <w:rFonts w:ascii="Times" w:hAnsi="Times" w:cs="Times"/>
          <w:color w:val="000000"/>
        </w:rPr>
      </w:pPr>
    </w:p>
    <w:p w14:paraId="6A0648DB" w14:textId="77777777" w:rsidR="00313930" w:rsidRPr="00EC1AFA" w:rsidRDefault="00313930" w:rsidP="00313930">
      <w:pPr>
        <w:pStyle w:val="NormlWeb"/>
        <w:spacing w:before="0" w:beforeAutospacing="0" w:after="20" w:afterAutospacing="0"/>
        <w:ind w:firstLine="180"/>
        <w:jc w:val="both"/>
        <w:rPr>
          <w:rFonts w:ascii="Times" w:hAnsi="Times" w:cs="Times"/>
          <w:b/>
          <w:color w:val="000000"/>
        </w:rPr>
      </w:pPr>
      <w:r>
        <w:rPr>
          <w:rFonts w:ascii="Times" w:hAnsi="Times" w:cs="Times"/>
          <w:color w:val="000000"/>
        </w:rPr>
        <w:t>„(1a)</w:t>
      </w:r>
      <w:r>
        <w:rPr>
          <w:rFonts w:ascii="Times" w:hAnsi="Times" w:cs="Times"/>
          <w:color w:val="000000"/>
          <w:vertAlign w:val="superscript"/>
        </w:rPr>
        <w:t xml:space="preserve"> </w:t>
      </w:r>
      <w:r>
        <w:rPr>
          <w:rFonts w:ascii="Times" w:hAnsi="Times" w:cs="Times"/>
          <w:color w:val="000000"/>
        </w:rPr>
        <w:t>Az (1) bekezdés </w:t>
      </w:r>
      <w:r>
        <w:rPr>
          <w:rFonts w:ascii="Times" w:hAnsi="Times" w:cs="Times"/>
          <w:i/>
          <w:iCs/>
          <w:color w:val="000000"/>
        </w:rPr>
        <w:t>a)</w:t>
      </w:r>
      <w:r>
        <w:rPr>
          <w:rFonts w:ascii="Times" w:hAnsi="Times" w:cs="Times"/>
          <w:color w:val="000000"/>
        </w:rPr>
        <w:t xml:space="preserve"> pontjában foglaltaktól eltérően e törvény </w:t>
      </w:r>
      <w:r w:rsidRPr="00EC1AFA">
        <w:rPr>
          <w:rFonts w:ascii="Times" w:hAnsi="Times" w:cs="Times"/>
          <w:color w:val="000000"/>
        </w:rPr>
        <w:t xml:space="preserve">alkalmazásában </w:t>
      </w:r>
      <w:r w:rsidRPr="00EC1AFA">
        <w:rPr>
          <w:rFonts w:ascii="Times" w:hAnsi="Times" w:cs="Times"/>
          <w:b/>
          <w:color w:val="000000"/>
        </w:rPr>
        <w:t>nem minősül jövedelemnek</w:t>
      </w:r>
    </w:p>
    <w:p w14:paraId="0E25EA54" w14:textId="77777777" w:rsidR="00313930" w:rsidRDefault="00313930" w:rsidP="00313930">
      <w:pPr>
        <w:pStyle w:val="NormlWeb"/>
        <w:spacing w:before="0" w:beforeAutospacing="0" w:after="20" w:afterAutospacing="0"/>
        <w:ind w:firstLine="180"/>
        <w:jc w:val="both"/>
        <w:rPr>
          <w:rFonts w:ascii="Times" w:hAnsi="Times" w:cs="Times"/>
          <w:color w:val="000000"/>
        </w:rPr>
      </w:pPr>
      <w:r w:rsidRPr="00EC1AFA">
        <w:rPr>
          <w:rFonts w:ascii="Times" w:hAnsi="Times" w:cs="Times"/>
          <w:color w:val="000000"/>
        </w:rPr>
        <w:t>1.</w:t>
      </w:r>
      <w:r w:rsidRPr="00EC1AFA">
        <w:rPr>
          <w:rFonts w:ascii="Times" w:hAnsi="Times" w:cs="Times"/>
          <w:color w:val="000000"/>
          <w:vertAlign w:val="superscript"/>
        </w:rPr>
        <w:t xml:space="preserve"> </w:t>
      </w:r>
      <w:r w:rsidRPr="00EC1AFA">
        <w:rPr>
          <w:rFonts w:ascii="Times" w:hAnsi="Times" w:cs="Times"/>
          <w:color w:val="000000"/>
        </w:rPr>
        <w:t>a rendkívüli települési támogatás, valamint a lakhatáshoz kapcsolódó rendszeres kiadások viseléséhez, a gyógyszerkiadások viseléséhez és a lakhatási kiadásokhoz kapcsolódó</w:t>
      </w:r>
      <w:r>
        <w:rPr>
          <w:rFonts w:ascii="Times" w:hAnsi="Times" w:cs="Times"/>
          <w:color w:val="000000"/>
        </w:rPr>
        <w:t xml:space="preserve"> hátralékot felhalmozó személyek részére nyújtott települési támogatás,</w:t>
      </w:r>
    </w:p>
    <w:p w14:paraId="5F9B5A27"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2.</w:t>
      </w:r>
      <w:r>
        <w:rPr>
          <w:rFonts w:ascii="Times" w:hAnsi="Times" w:cs="Times"/>
          <w:color w:val="000000"/>
          <w:vertAlign w:val="superscript"/>
        </w:rPr>
        <w:t xml:space="preserve"> </w:t>
      </w:r>
      <w:r>
        <w:rPr>
          <w:rFonts w:ascii="Times" w:hAnsi="Times" w:cs="Times"/>
          <w:color w:val="000000"/>
        </w:rPr>
        <w:t>a rendkívüli gyermekvédelmi támogatás, a Gyvt. 20/A. §-a szerinti támogatás, a Gyvt. 20/B. §-</w:t>
      </w:r>
      <w:proofErr w:type="spellStart"/>
      <w:r>
        <w:rPr>
          <w:rFonts w:ascii="Times" w:hAnsi="Times" w:cs="Times"/>
          <w:color w:val="000000"/>
        </w:rPr>
        <w:t>ának</w:t>
      </w:r>
      <w:proofErr w:type="spellEnd"/>
      <w:r>
        <w:rPr>
          <w:rFonts w:ascii="Times" w:hAnsi="Times" w:cs="Times"/>
          <w:color w:val="000000"/>
        </w:rPr>
        <w:t xml:space="preserve"> (</w:t>
      </w:r>
      <w:proofErr w:type="gramStart"/>
      <w:r>
        <w:rPr>
          <w:rFonts w:ascii="Times" w:hAnsi="Times" w:cs="Times"/>
          <w:color w:val="000000"/>
        </w:rPr>
        <w:t>4)–</w:t>
      </w:r>
      <w:proofErr w:type="gramEnd"/>
      <w:r>
        <w:rPr>
          <w:rFonts w:ascii="Times" w:hAnsi="Times" w:cs="Times"/>
          <w:color w:val="000000"/>
        </w:rPr>
        <w:t>(5) bekezdése szerinti pótlék, a nevelőszülők számára fizetett nevelési díj és külön ellátmány,</w:t>
      </w:r>
    </w:p>
    <w:p w14:paraId="65DE6880"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3. az anyasági támogatás,</w:t>
      </w:r>
    </w:p>
    <w:p w14:paraId="205BEAA4"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4.</w:t>
      </w:r>
      <w:r>
        <w:rPr>
          <w:rFonts w:ascii="Times" w:hAnsi="Times" w:cs="Times"/>
          <w:color w:val="000000"/>
          <w:vertAlign w:val="superscript"/>
        </w:rPr>
        <w:t xml:space="preserve"> </w:t>
      </w:r>
      <w:r>
        <w:rPr>
          <w:rFonts w:ascii="Times" w:hAnsi="Times" w:cs="Times"/>
          <w:color w:val="000000"/>
        </w:rPr>
        <w:t>a nyugdíjprémium, egyszeri juttatás és a szépkorúak jubileumi juttatása,</w:t>
      </w:r>
    </w:p>
    <w:p w14:paraId="01455DE3"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5. a személyes gondoskodásért fizetendő személyi térítési díj megállapítása kivételével a súlyos mozgáskorlátozott személyek pénzbeli közlekedési kedvezményei, a vakok személyi járadéka és a fogyatékossági támogatás,</w:t>
      </w:r>
    </w:p>
    <w:p w14:paraId="5D2F8BCE"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6. a fogadó szervezet által az önkéntesnek külön törvény alapján biztosított juttatás,</w:t>
      </w:r>
    </w:p>
    <w:p w14:paraId="04133C7A"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7103BCB4"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8. a házi segítségnyújtás keretében társadalmi gondozásért kapott tiszteletdíj,</w:t>
      </w:r>
    </w:p>
    <w:p w14:paraId="376B41EC"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9. az energiafelhasználáshoz nyújtott támogatás,</w:t>
      </w:r>
    </w:p>
    <w:p w14:paraId="28CCD061"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10.</w:t>
      </w:r>
      <w:r>
        <w:rPr>
          <w:rFonts w:ascii="Times" w:hAnsi="Times" w:cs="Times"/>
          <w:color w:val="000000"/>
          <w:vertAlign w:val="superscript"/>
        </w:rPr>
        <w:t xml:space="preserve"> </w:t>
      </w:r>
      <w:r>
        <w:rPr>
          <w:rFonts w:ascii="Times" w:hAnsi="Times" w:cs="Times"/>
          <w:color w:val="000000"/>
        </w:rPr>
        <w:t>a szociális szövetkezet, valamint a közérdekű nyugdíjas szövetkezet öregségi nyugdíjban vagy átmeneti bányászjáradékban részesülő tagja által a szövetkezetben végzett tevékenység ellenértékeként megszerzett, a személyi jövedelemadóról szóló törvény alapján adómentes bevétel,</w:t>
      </w:r>
    </w:p>
    <w:p w14:paraId="5462E451"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11.</w:t>
      </w:r>
      <w:r>
        <w:rPr>
          <w:rFonts w:ascii="Times" w:hAnsi="Times" w:cs="Times"/>
          <w:color w:val="000000"/>
          <w:vertAlign w:val="superscript"/>
        </w:rPr>
        <w:t xml:space="preserve"> </w:t>
      </w:r>
      <w:r>
        <w:rPr>
          <w:rFonts w:ascii="Times" w:hAnsi="Times" w:cs="Times"/>
          <w:color w:val="00000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70DDD169"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12.</w:t>
      </w:r>
      <w:r>
        <w:rPr>
          <w:rFonts w:ascii="Times" w:hAnsi="Times" w:cs="Times"/>
          <w:color w:val="000000"/>
          <w:vertAlign w:val="superscript"/>
        </w:rPr>
        <w:t xml:space="preserve"> </w:t>
      </w:r>
      <w:r>
        <w:rPr>
          <w:rFonts w:ascii="Times" w:hAnsi="Times" w:cs="Times"/>
          <w:color w:val="000000"/>
        </w:rPr>
        <w:t xml:space="preserve">az elengedett tartozás, illetve a megszűnt kötelezettség, ha a tartozás elengedésére vagy a kötelezettség megszűnésére a természetes személyek adósságrendezési eljárásában, továbbá </w:t>
      </w:r>
      <w:r>
        <w:rPr>
          <w:rFonts w:ascii="Times" w:hAnsi="Times" w:cs="Times"/>
          <w:color w:val="000000"/>
        </w:rPr>
        <w:lastRenderedPageBreak/>
        <w:t>közüzemi szolgáltatás szolgáltatója, illetve pénzügyi intézmény által, az adós megélhetését veszélyeztető szociális helyzete miatt került sor,</w:t>
      </w:r>
    </w:p>
    <w:p w14:paraId="08B7AF1F"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13.</w:t>
      </w:r>
      <w:r>
        <w:rPr>
          <w:rFonts w:ascii="Times" w:hAnsi="Times" w:cs="Times"/>
          <w:color w:val="000000"/>
          <w:vertAlign w:val="superscript"/>
        </w:rPr>
        <w:t xml:space="preserve"> </w:t>
      </w:r>
      <w:r>
        <w:rPr>
          <w:rFonts w:ascii="Times" w:hAnsi="Times" w:cs="Times"/>
          <w:color w:val="000000"/>
        </w:rPr>
        <w:t xml:space="preserve">az </w:t>
      </w:r>
      <w:proofErr w:type="spellStart"/>
      <w:r>
        <w:rPr>
          <w:rFonts w:ascii="Times" w:hAnsi="Times" w:cs="Times"/>
          <w:color w:val="000000"/>
        </w:rPr>
        <w:t>Szjatv</w:t>
      </w:r>
      <w:proofErr w:type="spellEnd"/>
      <w:r>
        <w:rPr>
          <w:rFonts w:ascii="Times" w:hAnsi="Times" w:cs="Times"/>
          <w:color w:val="000000"/>
        </w:rPr>
        <w:t>. 7. § (1) bekezdés </w:t>
      </w:r>
      <w:r>
        <w:rPr>
          <w:rFonts w:ascii="Times" w:hAnsi="Times" w:cs="Times"/>
          <w:i/>
          <w:iCs/>
          <w:color w:val="000000"/>
        </w:rPr>
        <w:t>b)–z)</w:t>
      </w:r>
      <w:r>
        <w:rPr>
          <w:rFonts w:ascii="Times" w:hAnsi="Times" w:cs="Times"/>
          <w:color w:val="000000"/>
        </w:rPr>
        <w:t> pontja szerinti bevétel.</w:t>
      </w:r>
    </w:p>
    <w:p w14:paraId="09C5E30D" w14:textId="77777777" w:rsidR="00313930" w:rsidRDefault="00313930" w:rsidP="00313930">
      <w:pPr>
        <w:pStyle w:val="NormlWeb"/>
        <w:spacing w:before="0" w:beforeAutospacing="0" w:after="20" w:afterAutospacing="0"/>
        <w:ind w:firstLine="180"/>
        <w:jc w:val="both"/>
        <w:rPr>
          <w:rFonts w:ascii="Times" w:hAnsi="Times" w:cs="Times"/>
          <w:color w:val="000000"/>
        </w:rPr>
      </w:pPr>
    </w:p>
    <w:p w14:paraId="07A41256"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(1b)</w:t>
      </w:r>
      <w:r>
        <w:rPr>
          <w:rFonts w:ascii="Times" w:hAnsi="Times" w:cs="Times"/>
          <w:color w:val="000000"/>
          <w:vertAlign w:val="superscript"/>
        </w:rPr>
        <w:t xml:space="preserve"> </w:t>
      </w:r>
      <w:r>
        <w:rPr>
          <w:rFonts w:ascii="Times" w:hAnsi="Times" w:cs="Times"/>
          <w:color w:val="000000"/>
        </w:rPr>
        <w:t>Az (1) bekezdés </w:t>
      </w:r>
      <w:r>
        <w:rPr>
          <w:rFonts w:ascii="Times" w:hAnsi="Times" w:cs="Times"/>
          <w:i/>
          <w:iCs/>
          <w:color w:val="000000"/>
        </w:rPr>
        <w:t>a)</w:t>
      </w:r>
      <w:r>
        <w:rPr>
          <w:rFonts w:ascii="Times" w:hAnsi="Times" w:cs="Times"/>
          <w:color w:val="000000"/>
        </w:rPr>
        <w:t xml:space="preserve"> pontjának alkalmazásában </w:t>
      </w:r>
      <w:r w:rsidRPr="00EC1AFA">
        <w:rPr>
          <w:rFonts w:ascii="Times" w:hAnsi="Times" w:cs="Times"/>
          <w:b/>
          <w:color w:val="000000"/>
        </w:rPr>
        <w:t>elismert költségnek minősül</w:t>
      </w:r>
      <w:r w:rsidRPr="00EC1AFA">
        <w:rPr>
          <w:rFonts w:ascii="Times" w:hAnsi="Times" w:cs="Times"/>
          <w:color w:val="000000"/>
        </w:rPr>
        <w:t xml:space="preserve"> a személyi</w:t>
      </w:r>
      <w:r>
        <w:rPr>
          <w:rFonts w:ascii="Times" w:hAnsi="Times" w:cs="Times"/>
          <w:color w:val="000000"/>
        </w:rPr>
        <w:t xml:space="preserve">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3C6031F4" w14:textId="77777777" w:rsidR="00313930" w:rsidRDefault="00313930" w:rsidP="00313930">
      <w:pPr>
        <w:pStyle w:val="NormlWeb"/>
        <w:spacing w:before="0" w:beforeAutospacing="0" w:after="20" w:afterAutospacing="0"/>
        <w:ind w:firstLine="180"/>
        <w:jc w:val="both"/>
        <w:rPr>
          <w:rFonts w:ascii="Times" w:hAnsi="Times" w:cs="Times"/>
          <w:color w:val="000000"/>
        </w:rPr>
      </w:pPr>
      <w:r>
        <w:rPr>
          <w:rFonts w:ascii="Times" w:hAnsi="Times" w:cs="Times"/>
          <w:color w:val="000000"/>
        </w:rPr>
        <w:t>(1c)</w:t>
      </w:r>
      <w:r>
        <w:rPr>
          <w:rFonts w:ascii="Times" w:hAnsi="Times" w:cs="Times"/>
          <w:color w:val="000000"/>
          <w:vertAlign w:val="superscript"/>
        </w:rPr>
        <w:t xml:space="preserve"> </w:t>
      </w:r>
      <w:r>
        <w:rPr>
          <w:rFonts w:ascii="Times" w:hAnsi="Times" w:cs="Times"/>
          <w:color w:val="000000"/>
        </w:rPr>
        <w:t>Az (1) bekezdés </w:t>
      </w:r>
      <w:r>
        <w:rPr>
          <w:rFonts w:ascii="Times" w:hAnsi="Times" w:cs="Times"/>
          <w:i/>
          <w:iCs/>
          <w:color w:val="000000"/>
        </w:rPr>
        <w:t>a)</w:t>
      </w:r>
      <w:r>
        <w:rPr>
          <w:rFonts w:ascii="Times" w:hAnsi="Times" w:cs="Times"/>
          <w:color w:val="000000"/>
        </w:rPr>
        <w:t xml:space="preserve"> pontjának alkalmazásában </w:t>
      </w:r>
      <w:r w:rsidRPr="00EC1AFA">
        <w:rPr>
          <w:rFonts w:ascii="Times" w:hAnsi="Times" w:cs="Times"/>
          <w:b/>
          <w:color w:val="000000"/>
        </w:rPr>
        <w:t>befizetési kötelezettségnek minősül</w:t>
      </w:r>
      <w:r w:rsidRPr="00EC1AFA">
        <w:rPr>
          <w:rFonts w:ascii="Times" w:hAnsi="Times" w:cs="Times"/>
          <w:color w:val="000000"/>
        </w:rPr>
        <w:t xml:space="preserve"> a személyi jövedelemadó, az egyszerűsített vállalkozási adó, a magánszemélyt terhelő</w:t>
      </w:r>
      <w:r>
        <w:rPr>
          <w:rFonts w:ascii="Times" w:hAnsi="Times" w:cs="Times"/>
          <w:color w:val="000000"/>
        </w:rPr>
        <w:t xml:space="preserve"> egyszerűsített közteherviselési hozzájárulás, járulék, egészségügyi szolgáltatási járulék, nyugdíjjárulék, nyugdíjbiztosítási járulék, magán-nyugdíjpénztári tagdíj és munkavállalói járulék.”</w:t>
      </w:r>
    </w:p>
    <w:p w14:paraId="516926C5" w14:textId="77777777" w:rsidR="00313930" w:rsidRDefault="00313930" w:rsidP="00313930">
      <w:pPr>
        <w:shd w:val="clear" w:color="auto" w:fill="FFFFFF"/>
        <w:jc w:val="both"/>
        <w:rPr>
          <w:rFonts w:ascii="Times New Roman" w:eastAsiaTheme="minorEastAsia" w:hAnsi="Times New Roman"/>
          <w:i/>
          <w:iCs/>
          <w:szCs w:val="24"/>
        </w:rPr>
      </w:pPr>
    </w:p>
    <w:p w14:paraId="4A013832" w14:textId="77777777" w:rsidR="00313930" w:rsidRPr="0019182C" w:rsidRDefault="00313930" w:rsidP="00313930">
      <w:pPr>
        <w:shd w:val="clear" w:color="auto" w:fill="FFFFFF"/>
        <w:jc w:val="both"/>
        <w:rPr>
          <w:rFonts w:ascii="Times New Roman" w:eastAsiaTheme="minorEastAsia" w:hAnsi="Times New Roman"/>
          <w:i/>
          <w:iCs/>
          <w:szCs w:val="24"/>
        </w:rPr>
      </w:pPr>
    </w:p>
    <w:p w14:paraId="2BD5ADD5" w14:textId="77777777" w:rsidR="00313930" w:rsidRPr="00EC1AFA" w:rsidRDefault="00313930" w:rsidP="00313930">
      <w:pPr>
        <w:jc w:val="both"/>
        <w:rPr>
          <w:rFonts w:ascii="Times New Roman" w:hAnsi="Times New Roman"/>
          <w:b/>
          <w:color w:val="000000"/>
          <w:szCs w:val="24"/>
        </w:rPr>
      </w:pPr>
      <w:r w:rsidRPr="00EC1AFA">
        <w:rPr>
          <w:rFonts w:ascii="Times New Roman" w:hAnsi="Times New Roman"/>
          <w:b/>
          <w:color w:val="000000"/>
          <w:szCs w:val="24"/>
        </w:rPr>
        <w:t>Tiszavasvári Város Polgármestere a fellebbezésben előadottakra tekintettel sem kívánta döntését módosítani, s kérte az elsőfokú határozata jóváhagyását.</w:t>
      </w:r>
    </w:p>
    <w:p w14:paraId="3F7A8BC9" w14:textId="77777777" w:rsidR="00313930" w:rsidRPr="00EC1AFA" w:rsidRDefault="00313930" w:rsidP="00313930">
      <w:pPr>
        <w:jc w:val="both"/>
        <w:rPr>
          <w:rFonts w:ascii="Times New Roman" w:hAnsi="Times New Roman"/>
          <w:b/>
          <w:color w:val="000000"/>
          <w:szCs w:val="24"/>
        </w:rPr>
      </w:pPr>
    </w:p>
    <w:p w14:paraId="5B517BD4" w14:textId="77777777" w:rsidR="00313930" w:rsidRPr="00EC1AFA" w:rsidRDefault="00313930" w:rsidP="00313930">
      <w:pPr>
        <w:jc w:val="both"/>
        <w:rPr>
          <w:rFonts w:ascii="Times New Roman" w:hAnsi="Times New Roman"/>
          <w:b/>
          <w:color w:val="000000"/>
          <w:szCs w:val="24"/>
        </w:rPr>
      </w:pPr>
      <w:r w:rsidRPr="00EC1AFA">
        <w:rPr>
          <w:rFonts w:ascii="Times New Roman" w:hAnsi="Times New Roman"/>
          <w:b/>
          <w:color w:val="000000"/>
          <w:szCs w:val="24"/>
        </w:rPr>
        <w:t>A polgármester elutasító határozata ellen fellebbezés elbírálására jogosult hatóság a képviselő-testület.</w:t>
      </w:r>
    </w:p>
    <w:p w14:paraId="60085DBD" w14:textId="77777777" w:rsidR="00313930" w:rsidRPr="00EC1AFA" w:rsidRDefault="00313930" w:rsidP="00313930">
      <w:pPr>
        <w:jc w:val="both"/>
        <w:rPr>
          <w:rFonts w:ascii="Times New Roman" w:hAnsi="Times New Roman"/>
          <w:b/>
          <w:color w:val="000000"/>
          <w:szCs w:val="24"/>
        </w:rPr>
      </w:pPr>
    </w:p>
    <w:p w14:paraId="3C0100D0" w14:textId="77777777" w:rsidR="00313930" w:rsidRPr="00EC1AFA" w:rsidRDefault="00313930" w:rsidP="00313930">
      <w:pPr>
        <w:jc w:val="both"/>
        <w:rPr>
          <w:rFonts w:ascii="Times New Roman" w:hAnsi="Times New Roman"/>
          <w:b/>
          <w:color w:val="000000"/>
          <w:szCs w:val="24"/>
        </w:rPr>
      </w:pPr>
      <w:r w:rsidRPr="00EC1AFA">
        <w:rPr>
          <w:rFonts w:ascii="Times New Roman" w:hAnsi="Times New Roman"/>
          <w:b/>
          <w:color w:val="000000"/>
          <w:szCs w:val="24"/>
        </w:rPr>
        <w:t xml:space="preserve">Az ügy felülvizsgálata során a rendelkezésre álló iratokat áttanulmányozta a Képviselő-testület zárt ülésén és megállapította, hogy Tiszavasvári Város Polgármestere jogosan járt el, amikor </w:t>
      </w:r>
      <w:r>
        <w:rPr>
          <w:rFonts w:ascii="Times New Roman" w:hAnsi="Times New Roman"/>
          <w:b/>
          <w:color w:val="000000"/>
          <w:szCs w:val="24"/>
        </w:rPr>
        <w:t>……………</w:t>
      </w:r>
      <w:r w:rsidRPr="00EC1AFA">
        <w:rPr>
          <w:rFonts w:ascii="Times New Roman" w:hAnsi="Times New Roman"/>
          <w:b/>
          <w:color w:val="000000"/>
          <w:szCs w:val="24"/>
        </w:rPr>
        <w:t xml:space="preserve"> lakhatáshoz kapcsolódó rendszeres kiadások viseléséhez nyújtott települési támogatás iránt benyújtott kérelmét elutasította.  Tekintettel arra, hogy panaszos jövedelmébe jogszabály alapján be kellett számítani a levonást, továbbá mivel nettó jövedelme meghaladja az önkormányzati rendeletben meghatározott jövedelemhatárt és méltányosság gyakorlására nincs lehetőség, a rendelkező részben megfogalmazottak szerint döntött.</w:t>
      </w:r>
    </w:p>
    <w:p w14:paraId="0D890DA6" w14:textId="77777777" w:rsidR="00313930" w:rsidRPr="0013219D" w:rsidRDefault="00313930" w:rsidP="00313930">
      <w:pPr>
        <w:rPr>
          <w:rFonts w:ascii="Times New Roman" w:hAnsi="Times New Roman"/>
          <w:bCs/>
          <w:i/>
          <w:color w:val="000000"/>
          <w:szCs w:val="24"/>
        </w:rPr>
      </w:pPr>
    </w:p>
    <w:p w14:paraId="5DDD43DD" w14:textId="77777777" w:rsidR="00313930" w:rsidRPr="0019182C" w:rsidRDefault="00313930" w:rsidP="00313930">
      <w:pPr>
        <w:shd w:val="clear" w:color="auto" w:fill="FFFFFF"/>
        <w:spacing w:before="100" w:beforeAutospacing="1"/>
        <w:jc w:val="both"/>
        <w:rPr>
          <w:rFonts w:ascii="Times New Roman" w:eastAsiaTheme="minorEastAsia" w:hAnsi="Times New Roman"/>
          <w:szCs w:val="24"/>
        </w:rPr>
      </w:pPr>
      <w:r w:rsidRPr="0019182C">
        <w:rPr>
          <w:rFonts w:ascii="Times New Roman" w:eastAsiaTheme="minorEastAsia" w:hAnsi="Times New Roman"/>
          <w:szCs w:val="24"/>
        </w:rPr>
        <w:t xml:space="preserve">Az általános közigazgatási rendtartásról szóló 2016. évi CL. törvény (továbbiakban: </w:t>
      </w:r>
      <w:proofErr w:type="spellStart"/>
      <w:r w:rsidRPr="0019182C">
        <w:rPr>
          <w:rFonts w:ascii="Times New Roman" w:eastAsiaTheme="minorEastAsia" w:hAnsi="Times New Roman"/>
          <w:szCs w:val="24"/>
        </w:rPr>
        <w:t>Ákr</w:t>
      </w:r>
      <w:proofErr w:type="spellEnd"/>
      <w:r w:rsidRPr="0019182C">
        <w:rPr>
          <w:rFonts w:ascii="Times New Roman" w:eastAsiaTheme="minorEastAsia" w:hAnsi="Times New Roman"/>
          <w:szCs w:val="24"/>
        </w:rPr>
        <w:t xml:space="preserve">.) </w:t>
      </w:r>
      <w:r>
        <w:rPr>
          <w:rFonts w:ascii="Times New Roman" w:eastAsiaTheme="minorEastAsia" w:hAnsi="Times New Roman"/>
          <w:szCs w:val="24"/>
        </w:rPr>
        <w:t>1</w:t>
      </w:r>
      <w:r w:rsidRPr="0019182C">
        <w:rPr>
          <w:rFonts w:ascii="Times New Roman" w:eastAsiaTheme="minorEastAsia" w:hAnsi="Times New Roman"/>
          <w:bCs/>
          <w:szCs w:val="24"/>
        </w:rPr>
        <w:t>16. § </w:t>
      </w:r>
      <w:r w:rsidRPr="0019182C">
        <w:rPr>
          <w:rFonts w:ascii="Times New Roman" w:eastAsiaTheme="minorEastAsia" w:hAnsi="Times New Roman"/>
          <w:szCs w:val="24"/>
        </w:rPr>
        <w:t>(2) bekezdésének a) pontja alapján: Fellebbezésnek van helye, ha a határozatot - a képviselő testület kivételével - helyi önkormányzat szerve hozta.</w:t>
      </w:r>
    </w:p>
    <w:p w14:paraId="0C8155B9" w14:textId="77777777" w:rsidR="00313930" w:rsidRPr="0019182C" w:rsidRDefault="00313930" w:rsidP="00313930">
      <w:pPr>
        <w:jc w:val="both"/>
        <w:rPr>
          <w:rFonts w:ascii="Times New Roman" w:hAnsi="Times New Roman"/>
          <w:bCs/>
          <w:color w:val="000000"/>
          <w:szCs w:val="24"/>
        </w:rPr>
      </w:pPr>
    </w:p>
    <w:p w14:paraId="58C244EA" w14:textId="77777777" w:rsidR="00313930" w:rsidRPr="0019182C" w:rsidRDefault="00313930" w:rsidP="00313930">
      <w:pPr>
        <w:shd w:val="clear" w:color="auto" w:fill="FFFFFF"/>
        <w:jc w:val="both"/>
        <w:rPr>
          <w:rFonts w:ascii="Times New Roman" w:eastAsia="Times New Roman" w:hAnsi="Times New Roman"/>
          <w:szCs w:val="24"/>
        </w:rPr>
      </w:pPr>
      <w:r w:rsidRPr="0019182C">
        <w:rPr>
          <w:rFonts w:ascii="Times New Roman" w:eastAsia="Times New Roman" w:hAnsi="Times New Roman"/>
          <w:bCs/>
          <w:szCs w:val="24"/>
        </w:rPr>
        <w:t xml:space="preserve">Az </w:t>
      </w:r>
      <w:proofErr w:type="spellStart"/>
      <w:r w:rsidRPr="0019182C">
        <w:rPr>
          <w:rFonts w:ascii="Times New Roman" w:eastAsia="Times New Roman" w:hAnsi="Times New Roman"/>
          <w:bCs/>
          <w:szCs w:val="24"/>
        </w:rPr>
        <w:t>Ákr</w:t>
      </w:r>
      <w:proofErr w:type="spellEnd"/>
      <w:r w:rsidRPr="0019182C">
        <w:rPr>
          <w:rFonts w:ascii="Times New Roman" w:eastAsia="Times New Roman" w:hAnsi="Times New Roman"/>
          <w:bCs/>
          <w:szCs w:val="24"/>
        </w:rPr>
        <w:t>. 118. § </w:t>
      </w:r>
      <w:r w:rsidRPr="0019182C">
        <w:rPr>
          <w:rFonts w:ascii="Times New Roman" w:eastAsia="Times New Roman" w:hAnsi="Times New Roman"/>
          <w:szCs w:val="24"/>
        </w:rPr>
        <w:t>(3) bekezdése értelmében, a fellebbezést a döntés közlésétől számított tizenöt napon belül az azt meghozó hatóságnál lehet előterjeszteni.</w:t>
      </w:r>
    </w:p>
    <w:p w14:paraId="2FDAB361" w14:textId="77777777" w:rsidR="00313930" w:rsidRPr="0019182C" w:rsidRDefault="00313930" w:rsidP="00313930">
      <w:pPr>
        <w:shd w:val="clear" w:color="auto" w:fill="FFFFFF"/>
        <w:ind w:firstLine="240"/>
        <w:jc w:val="both"/>
        <w:rPr>
          <w:rFonts w:ascii="Times New Roman" w:eastAsia="Times New Roman" w:hAnsi="Times New Roman"/>
          <w:szCs w:val="24"/>
        </w:rPr>
      </w:pPr>
    </w:p>
    <w:p w14:paraId="74205911" w14:textId="77777777" w:rsidR="00313930" w:rsidRPr="0019182C" w:rsidRDefault="00313930" w:rsidP="00313930">
      <w:pPr>
        <w:shd w:val="clear" w:color="auto" w:fill="FFFFFF"/>
        <w:jc w:val="both"/>
        <w:rPr>
          <w:rFonts w:ascii="Times New Roman" w:eastAsia="Times New Roman" w:hAnsi="Times New Roman"/>
          <w:szCs w:val="24"/>
        </w:rPr>
      </w:pPr>
      <w:r w:rsidRPr="0019182C">
        <w:rPr>
          <w:rFonts w:ascii="Times New Roman" w:eastAsia="Times New Roman" w:hAnsi="Times New Roman"/>
          <w:szCs w:val="24"/>
        </w:rPr>
        <w:t xml:space="preserve">Az </w:t>
      </w:r>
      <w:proofErr w:type="spellStart"/>
      <w:r w:rsidRPr="0019182C">
        <w:rPr>
          <w:rFonts w:ascii="Times New Roman" w:eastAsia="Times New Roman" w:hAnsi="Times New Roman"/>
          <w:szCs w:val="24"/>
        </w:rPr>
        <w:t>Ákr</w:t>
      </w:r>
      <w:proofErr w:type="spellEnd"/>
      <w:r w:rsidRPr="0019182C">
        <w:rPr>
          <w:rFonts w:ascii="Times New Roman" w:eastAsia="Times New Roman" w:hAnsi="Times New Roman"/>
          <w:szCs w:val="24"/>
        </w:rPr>
        <w:t xml:space="preserve">. </w:t>
      </w:r>
      <w:r w:rsidRPr="0019182C">
        <w:rPr>
          <w:rFonts w:ascii="Times New Roman" w:eastAsia="Times New Roman" w:hAnsi="Times New Roman"/>
          <w:bCs/>
          <w:szCs w:val="24"/>
        </w:rPr>
        <w:t>119. § </w:t>
      </w:r>
      <w:r w:rsidRPr="0019182C">
        <w:rPr>
          <w:rFonts w:ascii="Times New Roman" w:eastAsia="Times New Roman" w:hAnsi="Times New Roman"/>
          <w:szCs w:val="24"/>
        </w:rPr>
        <w:t xml:space="preserve"> (3) bekezdése alapján, ha a hatóság a megtámadott döntést nem vonja vissza, illetve a fellebbezésnek megfelelően azt nem módosítja, javítja vagy egészíti ki, a fellebbezést a hatóság az ügy összes iratával, a fellebbezési határidő leteltét követően felterjeszti a - jogszabályban kijelölt - másodfokú hatósághoz.</w:t>
      </w:r>
    </w:p>
    <w:p w14:paraId="1805D04C" w14:textId="77777777" w:rsidR="00313930" w:rsidRPr="0019182C" w:rsidRDefault="00313930" w:rsidP="00313930">
      <w:pPr>
        <w:shd w:val="clear" w:color="auto" w:fill="FFFFFF"/>
        <w:spacing w:before="100" w:beforeAutospacing="1"/>
        <w:jc w:val="both"/>
        <w:outlineLvl w:val="0"/>
        <w:rPr>
          <w:rFonts w:ascii="Times New Roman" w:eastAsiaTheme="minorEastAsia" w:hAnsi="Times New Roman"/>
          <w:spacing w:val="-5"/>
          <w:kern w:val="36"/>
          <w:szCs w:val="24"/>
        </w:rPr>
      </w:pPr>
      <w:r w:rsidRPr="0019182C">
        <w:rPr>
          <w:rFonts w:ascii="Times New Roman" w:eastAsiaTheme="minorEastAsia" w:hAnsi="Times New Roman"/>
          <w:bCs/>
          <w:spacing w:val="-5"/>
          <w:kern w:val="36"/>
          <w:szCs w:val="24"/>
        </w:rPr>
        <w:lastRenderedPageBreak/>
        <w:t xml:space="preserve">Magyarország helyi önkormányzatairól szóló 2011. évi CLXXXIX. törvény (továbbiakban: </w:t>
      </w:r>
      <w:proofErr w:type="spellStart"/>
      <w:r w:rsidRPr="0019182C">
        <w:rPr>
          <w:rFonts w:ascii="Times New Roman" w:eastAsiaTheme="minorEastAsia" w:hAnsi="Times New Roman"/>
          <w:bCs/>
          <w:spacing w:val="-5"/>
          <w:kern w:val="36"/>
          <w:szCs w:val="24"/>
        </w:rPr>
        <w:t>Mötv</w:t>
      </w:r>
      <w:proofErr w:type="spellEnd"/>
      <w:r w:rsidRPr="0019182C">
        <w:rPr>
          <w:rFonts w:ascii="Times New Roman" w:eastAsiaTheme="minorEastAsia" w:hAnsi="Times New Roman"/>
          <w:bCs/>
          <w:spacing w:val="-5"/>
          <w:kern w:val="36"/>
          <w:szCs w:val="24"/>
        </w:rPr>
        <w:t>.) 142/A. §</w:t>
      </w:r>
      <w:r w:rsidRPr="0019182C">
        <w:rPr>
          <w:rFonts w:ascii="Arial" w:eastAsiaTheme="minorEastAsia" w:hAnsi="Arial" w:cs="Arial"/>
          <w:color w:val="474747"/>
          <w:sz w:val="27"/>
          <w:szCs w:val="27"/>
          <w:shd w:val="clear" w:color="auto" w:fill="FFFFFF"/>
        </w:rPr>
        <w:t xml:space="preserve"> </w:t>
      </w:r>
      <w:r w:rsidRPr="0019182C">
        <w:rPr>
          <w:rFonts w:ascii="Times New Roman" w:eastAsiaTheme="minorEastAsia" w:hAnsi="Times New Roman"/>
          <w:szCs w:val="24"/>
          <w:shd w:val="clear" w:color="auto" w:fill="FFFFFF"/>
        </w:rPr>
        <w:t>(2) bekezdése értelmében: Ha a képviselő-testület önkormányzati hatósági ügyben a hatáskörét átruházza, elbírálja a fellebbezést, valamint gyakorolja a másodfokú hatóság és - a (3) bekezdés szerinti kivétellel - a felügyeleti szerv feladat- és hatáskörét.</w:t>
      </w:r>
    </w:p>
    <w:p w14:paraId="3214B579" w14:textId="77777777" w:rsidR="00313930" w:rsidRPr="0019182C" w:rsidRDefault="00313930" w:rsidP="00313930">
      <w:pPr>
        <w:rPr>
          <w:rFonts w:ascii="Times New Roman" w:hAnsi="Times New Roman"/>
          <w:bCs/>
          <w:color w:val="000000"/>
          <w:szCs w:val="24"/>
        </w:rPr>
      </w:pPr>
    </w:p>
    <w:p w14:paraId="5F82AFD5" w14:textId="77777777" w:rsidR="00313930" w:rsidRDefault="00313930" w:rsidP="00313930">
      <w:pPr>
        <w:shd w:val="clear" w:color="auto" w:fill="FFFFFF"/>
        <w:jc w:val="both"/>
        <w:rPr>
          <w:rFonts w:ascii="Times New Roman" w:eastAsia="Times New Roman" w:hAnsi="Times New Roman"/>
          <w:szCs w:val="24"/>
        </w:rPr>
      </w:pPr>
      <w:r w:rsidRPr="0019182C">
        <w:rPr>
          <w:rFonts w:ascii="Times New Roman" w:eastAsia="Times New Roman" w:hAnsi="Times New Roman"/>
          <w:szCs w:val="24"/>
        </w:rPr>
        <w:t xml:space="preserve">Az </w:t>
      </w:r>
      <w:proofErr w:type="spellStart"/>
      <w:r w:rsidRPr="0019182C">
        <w:rPr>
          <w:rFonts w:ascii="Times New Roman" w:eastAsia="Times New Roman" w:hAnsi="Times New Roman"/>
          <w:szCs w:val="24"/>
        </w:rPr>
        <w:t>Ákr</w:t>
      </w:r>
      <w:proofErr w:type="spellEnd"/>
      <w:r w:rsidRPr="0019182C">
        <w:rPr>
          <w:rFonts w:ascii="Times New Roman" w:eastAsia="Times New Roman" w:hAnsi="Times New Roman"/>
          <w:szCs w:val="24"/>
        </w:rPr>
        <w:t xml:space="preserve">. </w:t>
      </w:r>
      <w:r w:rsidRPr="0019182C">
        <w:rPr>
          <w:rFonts w:ascii="Times New Roman" w:eastAsia="Times New Roman" w:hAnsi="Times New Roman"/>
          <w:bCs/>
          <w:szCs w:val="24"/>
        </w:rPr>
        <w:t>119. § </w:t>
      </w:r>
      <w:r w:rsidRPr="0019182C">
        <w:rPr>
          <w:rFonts w:ascii="Times New Roman" w:eastAsia="Times New Roman" w:hAnsi="Times New Roman"/>
          <w:szCs w:val="24"/>
        </w:rPr>
        <w:t xml:space="preserve"> (4) - (6) bekezdése értelmében, a fellebbezést a másodfokú hatóság bírálja el, amely a fellebbezéssel megtámadott döntést és az azt megelőző eljárást megvizsgálja. A másodfokú hatóság eljárása során nincs kötve a fellebbezésben foglaltakhoz. A másodfokú hatóság a döntést helybenhagyja, a fellebbezésben hivatkozott érdeksérelem miatt, vagy jogszabálysértés esetén azt megváltoztatja vagy megsemmisíti. Ha a döntés meghozatalához nincs elég adat, vagy ha egyébként szükséges, a másodfokú hatóság tisztázza a tényállást és meghozza a döntést.</w:t>
      </w:r>
    </w:p>
    <w:p w14:paraId="33A06628" w14:textId="77777777" w:rsidR="00313930" w:rsidRPr="0019182C" w:rsidRDefault="00313930" w:rsidP="00313930">
      <w:pPr>
        <w:shd w:val="clear" w:color="auto" w:fill="FFFFFF"/>
        <w:jc w:val="both"/>
        <w:rPr>
          <w:rFonts w:ascii="Times New Roman" w:eastAsia="Times New Roman" w:hAnsi="Times New Roman"/>
          <w:szCs w:val="24"/>
        </w:rPr>
      </w:pPr>
    </w:p>
    <w:p w14:paraId="2B7BD5F6" w14:textId="77777777" w:rsidR="00313930" w:rsidRDefault="00313930" w:rsidP="00313930">
      <w:pPr>
        <w:shd w:val="clear" w:color="auto" w:fill="FFFFFF"/>
        <w:jc w:val="both"/>
        <w:rPr>
          <w:rFonts w:ascii="Times New Roman" w:eastAsia="Times New Roman" w:hAnsi="Times New Roman"/>
          <w:szCs w:val="24"/>
        </w:rPr>
      </w:pPr>
      <w:r>
        <w:rPr>
          <w:rFonts w:ascii="Times New Roman" w:hAnsi="Times New Roman"/>
          <w:bCs/>
          <w:color w:val="000000"/>
          <w:szCs w:val="24"/>
        </w:rPr>
        <w:t>A</w:t>
      </w:r>
      <w:r w:rsidRPr="0019182C">
        <w:rPr>
          <w:rFonts w:ascii="Times New Roman" w:hAnsi="Times New Roman"/>
          <w:bCs/>
          <w:color w:val="000000"/>
          <w:szCs w:val="24"/>
        </w:rPr>
        <w:t xml:space="preserve">z </w:t>
      </w:r>
      <w:proofErr w:type="spellStart"/>
      <w:r w:rsidRPr="0019182C">
        <w:rPr>
          <w:rFonts w:ascii="Times New Roman" w:hAnsi="Times New Roman"/>
          <w:bCs/>
          <w:color w:val="000000"/>
          <w:szCs w:val="24"/>
        </w:rPr>
        <w:t>Ákr</w:t>
      </w:r>
      <w:proofErr w:type="spellEnd"/>
      <w:r w:rsidRPr="0019182C">
        <w:rPr>
          <w:rFonts w:ascii="Times New Roman" w:hAnsi="Times New Roman"/>
          <w:bCs/>
          <w:color w:val="000000"/>
          <w:szCs w:val="24"/>
        </w:rPr>
        <w:t xml:space="preserve">. </w:t>
      </w:r>
      <w:r w:rsidRPr="0019182C">
        <w:rPr>
          <w:rFonts w:ascii="Times New Roman" w:eastAsia="Times New Roman" w:hAnsi="Times New Roman"/>
          <w:bCs/>
          <w:szCs w:val="24"/>
        </w:rPr>
        <w:t>114. § </w:t>
      </w:r>
      <w:r w:rsidRPr="0019182C">
        <w:rPr>
          <w:rFonts w:ascii="Times New Roman" w:eastAsia="Times New Roman" w:hAnsi="Times New Roman"/>
          <w:szCs w:val="24"/>
        </w:rPr>
        <w:t>(1) bekezdése alapján, az ügyfél - az önálló fellebbezéssel nem támadható végzések kivételével - a véglegessé vált döntés ellen közigazgatási pert indíthat. Fellebbezéssel támadható döntés esetén közigazgatási per akkor indítható, ha az arra jogosultak valamelyike fellebbezett és a fellebbezést elbírálták</w:t>
      </w:r>
    </w:p>
    <w:p w14:paraId="48CC1881" w14:textId="77777777" w:rsidR="00313930" w:rsidRPr="00BB462A" w:rsidRDefault="00313930" w:rsidP="00313930">
      <w:pPr>
        <w:shd w:val="clear" w:color="auto" w:fill="FFFFFF"/>
        <w:spacing w:before="100" w:beforeAutospacing="1" w:after="75"/>
        <w:jc w:val="both"/>
        <w:rPr>
          <w:rFonts w:ascii="Times New Roman" w:eastAsia="Times New Roman" w:hAnsi="Times New Roman"/>
          <w:szCs w:val="24"/>
        </w:rPr>
      </w:pPr>
      <w:r>
        <w:rPr>
          <w:rFonts w:ascii="Times New Roman" w:hAnsi="Times New Roman"/>
          <w:szCs w:val="24"/>
          <w:shd w:val="clear" w:color="auto" w:fill="FFFFFF"/>
        </w:rPr>
        <w:t>A</w:t>
      </w:r>
      <w:r w:rsidRPr="0019182C">
        <w:rPr>
          <w:rFonts w:ascii="Times New Roman" w:hAnsi="Times New Roman"/>
          <w:szCs w:val="24"/>
          <w:shd w:val="clear" w:color="auto" w:fill="FFFFFF"/>
        </w:rPr>
        <w:t xml:space="preserve">z </w:t>
      </w:r>
      <w:proofErr w:type="spellStart"/>
      <w:r w:rsidRPr="0019182C">
        <w:rPr>
          <w:rFonts w:ascii="Times New Roman" w:hAnsi="Times New Roman"/>
          <w:szCs w:val="24"/>
          <w:shd w:val="clear" w:color="auto" w:fill="FFFFFF"/>
        </w:rPr>
        <w:t>Mötv</w:t>
      </w:r>
      <w:proofErr w:type="spellEnd"/>
      <w:r w:rsidRPr="0019182C">
        <w:rPr>
          <w:rFonts w:ascii="Times New Roman" w:hAnsi="Times New Roman"/>
          <w:szCs w:val="24"/>
          <w:shd w:val="clear" w:color="auto" w:fill="FFFFFF"/>
        </w:rPr>
        <w:t>. 142.§ (4)</w:t>
      </w:r>
      <w:hyperlink r:id="rId6" w:anchor="lbj145ida8f7" w:history="1"/>
      <w:r w:rsidRPr="0019182C">
        <w:rPr>
          <w:rFonts w:ascii="Times New Roman" w:hAnsi="Times New Roman"/>
          <w:szCs w:val="24"/>
          <w:shd w:val="clear" w:color="auto" w:fill="FFFFFF"/>
        </w:rPr>
        <w:t> bekezdése értelmében, az önkormányzati határozat bírósági felülvizsgálata, az önkormányzat határozathozatali és feladat-ellátási kötelezettsége elmulasztásának megállapítása iránt, valamint a kormányhivatal törvényességi felügyeleti bírságot megállapító határozatának bírósági felülvizsgálata iránt indított perekben a polgári perrendtartásról szóló törvény közigazgatási perekre vonatkozó fejezetének rendelkezéseit az e törvényben foglalt eltéréseknek megfelelően kell alkalmazni, e perekben a közigazgatási és munkaügyi bíróság jár el.</w:t>
      </w:r>
    </w:p>
    <w:p w14:paraId="58D4FA68" w14:textId="77777777" w:rsidR="00313930" w:rsidRDefault="00313930" w:rsidP="00313930">
      <w:pPr>
        <w:shd w:val="clear" w:color="auto" w:fill="FFFFFF"/>
        <w:spacing w:before="100" w:beforeAutospacing="1" w:after="75"/>
        <w:jc w:val="both"/>
        <w:rPr>
          <w:rFonts w:ascii="Times" w:hAnsi="Times" w:cs="Times"/>
          <w:color w:val="000000"/>
        </w:rPr>
      </w:pPr>
      <w:r w:rsidRPr="0019182C">
        <w:rPr>
          <w:rFonts w:ascii="Times New Roman" w:hAnsi="Times New Roman"/>
          <w:bCs/>
          <w:color w:val="000000"/>
          <w:szCs w:val="24"/>
        </w:rPr>
        <w:t>A közigazgatási perrendtartásról szóló 2017. évi I. törvény</w:t>
      </w:r>
      <w:r w:rsidRPr="0019182C">
        <w:rPr>
          <w:rFonts w:ascii="Arial" w:eastAsia="Times New Roman" w:hAnsi="Arial" w:cs="Arial"/>
          <w:bCs/>
          <w:color w:val="474747"/>
          <w:sz w:val="27"/>
          <w:szCs w:val="27"/>
        </w:rPr>
        <w:t xml:space="preserve"> </w:t>
      </w:r>
      <w:r w:rsidRPr="0019182C">
        <w:rPr>
          <w:rFonts w:ascii="Times New Roman" w:eastAsia="Times New Roman" w:hAnsi="Times New Roman"/>
          <w:bCs/>
          <w:szCs w:val="24"/>
        </w:rPr>
        <w:t>(továbbiakban: Kp) 7. § </w:t>
      </w:r>
      <w:r w:rsidRPr="0019182C">
        <w:rPr>
          <w:rFonts w:ascii="Times New Roman" w:eastAsia="Times New Roman" w:hAnsi="Times New Roman"/>
          <w:szCs w:val="24"/>
        </w:rPr>
        <w:t xml:space="preserve">(1) bekezdésének a) pontja alapján, elsőfokon ítélkezik a közigazgatási </w:t>
      </w:r>
      <w:r>
        <w:rPr>
          <w:rFonts w:ascii="Times" w:hAnsi="Times" w:cs="Times"/>
          <w:color w:val="000000"/>
        </w:rPr>
        <w:t>kollégiummal működő törvényszék.</w:t>
      </w:r>
    </w:p>
    <w:p w14:paraId="7D97570C" w14:textId="77777777" w:rsidR="00313930" w:rsidRPr="003447E2" w:rsidRDefault="00313930" w:rsidP="00313930">
      <w:pPr>
        <w:rPr>
          <w:rFonts w:ascii="Times New Roman" w:hAnsi="Times New Roman"/>
          <w:szCs w:val="24"/>
        </w:rPr>
      </w:pPr>
      <w:r w:rsidRPr="003447E2">
        <w:rPr>
          <w:rFonts w:ascii="Times New Roman" w:hAnsi="Times New Roman"/>
          <w:szCs w:val="24"/>
        </w:rPr>
        <w:t>Kp. 13. § [Illetékesség]</w:t>
      </w:r>
    </w:p>
    <w:p w14:paraId="31F35D73" w14:textId="77777777" w:rsidR="00313930" w:rsidRPr="003447E2" w:rsidRDefault="00313930" w:rsidP="00313930">
      <w:pPr>
        <w:rPr>
          <w:rFonts w:ascii="Times New Roman" w:hAnsi="Times New Roman"/>
          <w:szCs w:val="24"/>
        </w:rPr>
      </w:pPr>
      <w:r>
        <w:rPr>
          <w:rFonts w:ascii="Times New Roman" w:hAnsi="Times New Roman"/>
          <w:szCs w:val="24"/>
        </w:rPr>
        <w:t>„</w:t>
      </w:r>
      <w:r w:rsidRPr="003447E2">
        <w:rPr>
          <w:rFonts w:ascii="Times New Roman" w:hAnsi="Times New Roman"/>
          <w:szCs w:val="24"/>
        </w:rPr>
        <w:t>(1) Ha más bíróság kizárólagos illetékessége megállapítva nincs, a perre az a bíróság illetékes, amelynek illetékességi területén</w:t>
      </w:r>
    </w:p>
    <w:p w14:paraId="6054C271" w14:textId="77777777" w:rsidR="00313930" w:rsidRPr="003447E2" w:rsidRDefault="00313930" w:rsidP="00313930">
      <w:pPr>
        <w:rPr>
          <w:rFonts w:ascii="Times New Roman" w:hAnsi="Times New Roman"/>
          <w:szCs w:val="24"/>
        </w:rPr>
      </w:pPr>
      <w:r w:rsidRPr="003447E2">
        <w:rPr>
          <w:rFonts w:ascii="Times New Roman" w:hAnsi="Times New Roman"/>
          <w:szCs w:val="24"/>
        </w:rPr>
        <w:t>a) ingatlanhoz kapcsolódó jog vagy kötelezettség, illetve ingatlanra vonatkozó jogviszony esetében az ingatlan fekszik,</w:t>
      </w:r>
    </w:p>
    <w:p w14:paraId="2EB455B3" w14:textId="77777777" w:rsidR="00313930" w:rsidRPr="003447E2" w:rsidRDefault="00313930" w:rsidP="00313930">
      <w:pPr>
        <w:rPr>
          <w:rFonts w:ascii="Times New Roman" w:hAnsi="Times New Roman"/>
          <w:szCs w:val="24"/>
        </w:rPr>
      </w:pPr>
      <w:r w:rsidRPr="003447E2">
        <w:rPr>
          <w:rFonts w:ascii="Times New Roman" w:hAnsi="Times New Roman"/>
          <w:szCs w:val="24"/>
        </w:rPr>
        <w:t>b) tevékenység bejelentése vagy engedélyezése esetében a tevékenység gyakorolásának helye, vagy tervezett helye található,</w:t>
      </w:r>
    </w:p>
    <w:p w14:paraId="5748760A" w14:textId="77777777" w:rsidR="00313930" w:rsidRPr="003447E2" w:rsidRDefault="00313930" w:rsidP="00313930">
      <w:pPr>
        <w:rPr>
          <w:rFonts w:ascii="Times New Roman" w:hAnsi="Times New Roman"/>
          <w:szCs w:val="24"/>
        </w:rPr>
      </w:pPr>
      <w:r w:rsidRPr="003447E2">
        <w:rPr>
          <w:rFonts w:ascii="Times New Roman" w:hAnsi="Times New Roman"/>
          <w:szCs w:val="24"/>
        </w:rPr>
        <w:t>c) az a) és b) pontban meghatározottak kivételével, a több mint egy megyére kiterjedő illetékességgel eljáró közigazgatási szerv közigazgatási tevékenysége esetében a felperes lakóhelye, tartózkodási helye, székhelye található,</w:t>
      </w:r>
    </w:p>
    <w:p w14:paraId="11E53873" w14:textId="77777777" w:rsidR="00313930" w:rsidRPr="003447E2" w:rsidRDefault="00313930" w:rsidP="00313930">
      <w:pPr>
        <w:rPr>
          <w:rFonts w:ascii="Times New Roman" w:hAnsi="Times New Roman"/>
          <w:szCs w:val="24"/>
        </w:rPr>
      </w:pPr>
      <w:r w:rsidRPr="003447E2">
        <w:rPr>
          <w:rFonts w:ascii="Times New Roman" w:hAnsi="Times New Roman"/>
          <w:szCs w:val="24"/>
        </w:rPr>
        <w:t>d) az a)–c) pontban meghatározottak kivételével a mulasztó közigazgatási szerv székhelye található,</w:t>
      </w:r>
    </w:p>
    <w:p w14:paraId="21B34CF3" w14:textId="77777777" w:rsidR="00313930" w:rsidRDefault="00313930" w:rsidP="00313930">
      <w:pPr>
        <w:rPr>
          <w:rFonts w:ascii="Times New Roman" w:hAnsi="Times New Roman"/>
          <w:szCs w:val="24"/>
        </w:rPr>
      </w:pPr>
      <w:r w:rsidRPr="003447E2">
        <w:rPr>
          <w:rFonts w:ascii="Times New Roman" w:hAnsi="Times New Roman"/>
          <w:szCs w:val="24"/>
        </w:rPr>
        <w:t>e) az </w:t>
      </w:r>
      <w:proofErr w:type="gramStart"/>
      <w:r w:rsidRPr="003447E2">
        <w:rPr>
          <w:rFonts w:ascii="Times New Roman" w:hAnsi="Times New Roman"/>
          <w:szCs w:val="24"/>
        </w:rPr>
        <w:t>a)–</w:t>
      </w:r>
      <w:proofErr w:type="gramEnd"/>
      <w:r w:rsidRPr="003447E2">
        <w:rPr>
          <w:rFonts w:ascii="Times New Roman" w:hAnsi="Times New Roman"/>
          <w:szCs w:val="24"/>
        </w:rPr>
        <w:t>d) pontban meghatározottak hiányában a per tárgyává tett közigazgatási cselekmény – többfokú eljárásban megvalósított cselekmény esetén az elsőfokú közigazgatási cselekmény – megvalósult.</w:t>
      </w:r>
      <w:r>
        <w:rPr>
          <w:rFonts w:ascii="Times New Roman" w:hAnsi="Times New Roman"/>
          <w:szCs w:val="24"/>
        </w:rPr>
        <w:t>”</w:t>
      </w:r>
    </w:p>
    <w:p w14:paraId="769BD074" w14:textId="77777777" w:rsidR="00313930" w:rsidRPr="003447E2" w:rsidRDefault="00313930" w:rsidP="00313930">
      <w:pPr>
        <w:rPr>
          <w:rFonts w:ascii="Times New Roman" w:hAnsi="Times New Roman"/>
          <w:szCs w:val="24"/>
        </w:rPr>
      </w:pPr>
    </w:p>
    <w:p w14:paraId="5298EB99" w14:textId="77777777" w:rsidR="00313930" w:rsidRDefault="00313930" w:rsidP="00313930">
      <w:pPr>
        <w:pStyle w:val="NormlWeb"/>
        <w:spacing w:before="0" w:beforeAutospacing="0" w:after="0" w:afterAutospacing="0"/>
        <w:ind w:firstLine="180"/>
        <w:jc w:val="both"/>
        <w:rPr>
          <w:rFonts w:ascii="Times" w:hAnsi="Times" w:cs="Times"/>
          <w:color w:val="000000"/>
        </w:rPr>
      </w:pPr>
      <w:r>
        <w:rPr>
          <w:rFonts w:ascii="Times" w:hAnsi="Times" w:cs="Times"/>
          <w:color w:val="000000"/>
        </w:rPr>
        <w:t xml:space="preserve">Kp. </w:t>
      </w:r>
      <w:r>
        <w:rPr>
          <w:rFonts w:ascii="Times" w:hAnsi="Times" w:cs="Times"/>
          <w:b/>
          <w:bCs/>
          <w:color w:val="000000"/>
        </w:rPr>
        <w:t>39. §</w:t>
      </w:r>
      <w:r>
        <w:rPr>
          <w:rFonts w:ascii="Times" w:hAnsi="Times" w:cs="Times"/>
          <w:color w:val="000000"/>
        </w:rPr>
        <w:t> </w:t>
      </w:r>
      <w:r>
        <w:rPr>
          <w:rFonts w:ascii="Times" w:hAnsi="Times" w:cs="Times"/>
          <w:i/>
          <w:iCs/>
          <w:color w:val="000000"/>
        </w:rPr>
        <w:t>[A keresetlevél benyújtása]</w:t>
      </w:r>
    </w:p>
    <w:p w14:paraId="4F93375B" w14:textId="77777777" w:rsidR="00313930" w:rsidRDefault="00313930" w:rsidP="00313930">
      <w:pPr>
        <w:pStyle w:val="NormlWeb"/>
        <w:spacing w:before="0" w:beforeAutospacing="0" w:after="0" w:afterAutospacing="0"/>
        <w:ind w:firstLine="180"/>
        <w:jc w:val="both"/>
        <w:rPr>
          <w:rFonts w:ascii="Times" w:hAnsi="Times" w:cs="Times"/>
          <w:color w:val="000000"/>
        </w:rPr>
      </w:pPr>
      <w:r>
        <w:rPr>
          <w:rFonts w:ascii="Times" w:hAnsi="Times" w:cs="Times"/>
          <w:color w:val="000000"/>
        </w:rPr>
        <w:t>„(1)</w:t>
      </w:r>
      <w:r>
        <w:rPr>
          <w:rFonts w:ascii="Times" w:hAnsi="Times" w:cs="Times"/>
          <w:color w:val="000000"/>
          <w:vertAlign w:val="superscript"/>
        </w:rPr>
        <w:t xml:space="preserve"> </w:t>
      </w:r>
      <w:r>
        <w:rPr>
          <w:rFonts w:ascii="Times" w:hAnsi="Times" w:cs="Times"/>
          <w:color w:val="000000"/>
        </w:rPr>
        <w:t xml:space="preserve">A keresetlevelet – ha törvény eltérően nem rendelkezik – a vitatott közigazgatási cselekmény közlésétől számított harminc napon belül kell a vitatott cselekményt megvalósító közigazgatási szervhez benyújtani. Ha a közigazgatási cselekményt nem kell közölni, a keresetlevelet – törvény eltérő rendelkezése hiányában – a cselekményről való </w:t>
      </w:r>
      <w:r>
        <w:rPr>
          <w:rFonts w:ascii="Times" w:hAnsi="Times" w:cs="Times"/>
          <w:color w:val="000000"/>
        </w:rPr>
        <w:lastRenderedPageBreak/>
        <w:t>tudomásszerzéstől számított harminc napon belül, de legkésőbb a cselekmény megvalósulásától számított egy éven belül kell benyújtani. Többfokú közigazgatási eljárásban hozott cselekmény esetén a keresetlevelet az elsőfokon eljárt közigazgatási szervnél kell benyújtani.”</w:t>
      </w:r>
    </w:p>
    <w:p w14:paraId="5DBF71AD" w14:textId="77777777" w:rsidR="00313930" w:rsidRDefault="00313930" w:rsidP="00313930">
      <w:pPr>
        <w:shd w:val="clear" w:color="auto" w:fill="FFFFFF"/>
        <w:jc w:val="both"/>
        <w:rPr>
          <w:rFonts w:ascii="Times" w:hAnsi="Times" w:cs="Times"/>
          <w:color w:val="000000"/>
        </w:rPr>
      </w:pPr>
    </w:p>
    <w:p w14:paraId="1478EEF7" w14:textId="77777777" w:rsidR="00313930" w:rsidRPr="0019182C" w:rsidRDefault="00313930" w:rsidP="00313930">
      <w:pPr>
        <w:shd w:val="clear" w:color="auto" w:fill="FFFFFF"/>
        <w:jc w:val="both"/>
        <w:rPr>
          <w:rFonts w:ascii="Times New Roman" w:hAnsi="Times New Roman"/>
          <w:szCs w:val="24"/>
          <w:shd w:val="clear" w:color="auto" w:fill="FFFFFF"/>
        </w:rPr>
      </w:pPr>
      <w:r w:rsidRPr="0019182C">
        <w:rPr>
          <w:rFonts w:ascii="Times New Roman" w:eastAsia="Times New Roman" w:hAnsi="Times New Roman"/>
          <w:szCs w:val="24"/>
        </w:rPr>
        <w:t xml:space="preserve">Az illetékekről szóló 1990. évi XCIII. törvény </w:t>
      </w:r>
      <w:r w:rsidRPr="0019182C">
        <w:rPr>
          <w:rFonts w:ascii="Times New Roman" w:hAnsi="Times New Roman"/>
          <w:bCs/>
          <w:szCs w:val="24"/>
          <w:shd w:val="clear" w:color="auto" w:fill="FFFFFF"/>
        </w:rPr>
        <w:t>45/A. §</w:t>
      </w:r>
      <w:r w:rsidRPr="0019182C">
        <w:rPr>
          <w:rFonts w:ascii="Times New Roman" w:hAnsi="Times New Roman"/>
          <w:szCs w:val="24"/>
          <w:shd w:val="clear" w:color="auto" w:fill="FFFFFF"/>
        </w:rPr>
        <w:t xml:space="preserve"> (1) bekezdése értelmében, a közigazgatási jogvita elbírálása iránti közigazgatási per és egyéb közigazgatási bírósági eljárás illetéke 30 000 forint.</w:t>
      </w:r>
    </w:p>
    <w:p w14:paraId="7E742988" w14:textId="77777777" w:rsidR="00313930" w:rsidRPr="00187117" w:rsidRDefault="00313930" w:rsidP="00313930">
      <w:pPr>
        <w:jc w:val="both"/>
        <w:rPr>
          <w:rFonts w:ascii="Times New Roman" w:hAnsi="Times New Roman"/>
          <w:b/>
          <w:bCs/>
          <w:szCs w:val="24"/>
        </w:rPr>
      </w:pPr>
    </w:p>
    <w:p w14:paraId="496A4243" w14:textId="77777777" w:rsidR="00313930" w:rsidRPr="0019182C" w:rsidRDefault="00313930" w:rsidP="00313930">
      <w:pPr>
        <w:shd w:val="clear" w:color="auto" w:fill="FFFFFF"/>
        <w:jc w:val="both"/>
        <w:rPr>
          <w:rFonts w:ascii="Arial" w:eastAsiaTheme="minorEastAsia" w:hAnsi="Arial" w:cs="Arial"/>
          <w:szCs w:val="24"/>
        </w:rPr>
      </w:pPr>
      <w:r w:rsidRPr="0019182C">
        <w:rPr>
          <w:rFonts w:ascii="Times New Roman" w:eastAsiaTheme="minorEastAsia" w:hAnsi="Times New Roman"/>
          <w:color w:val="000000"/>
          <w:szCs w:val="24"/>
        </w:rPr>
        <w:t xml:space="preserve">Tiszavasvári Város Polgármestere hatásköre a Tiszavasvári Város Önkormányzata Képviselő-testülete szervezeti és működési szabályzatáról szóló </w:t>
      </w:r>
      <w:r>
        <w:rPr>
          <w:rFonts w:ascii="Times New Roman" w:eastAsiaTheme="minorEastAsia" w:hAnsi="Times New Roman"/>
          <w:color w:val="000000"/>
          <w:szCs w:val="24"/>
        </w:rPr>
        <w:t>1</w:t>
      </w:r>
      <w:r w:rsidRPr="0019182C">
        <w:rPr>
          <w:rFonts w:ascii="Times New Roman" w:eastAsiaTheme="minorEastAsia" w:hAnsi="Times New Roman"/>
          <w:color w:val="000000"/>
          <w:szCs w:val="24"/>
        </w:rPr>
        <w:t>/201</w:t>
      </w:r>
      <w:r>
        <w:rPr>
          <w:rFonts w:ascii="Times New Roman" w:eastAsiaTheme="minorEastAsia" w:hAnsi="Times New Roman"/>
          <w:color w:val="000000"/>
          <w:szCs w:val="24"/>
        </w:rPr>
        <w:t>9</w:t>
      </w:r>
      <w:r w:rsidRPr="0019182C">
        <w:rPr>
          <w:rFonts w:ascii="Times New Roman" w:eastAsiaTheme="minorEastAsia" w:hAnsi="Times New Roman"/>
          <w:color w:val="000000"/>
          <w:szCs w:val="24"/>
        </w:rPr>
        <w:t>.(</w:t>
      </w:r>
      <w:r>
        <w:rPr>
          <w:rFonts w:ascii="Times New Roman" w:eastAsiaTheme="minorEastAsia" w:hAnsi="Times New Roman"/>
          <w:color w:val="000000"/>
          <w:szCs w:val="24"/>
        </w:rPr>
        <w:t>I</w:t>
      </w:r>
      <w:r w:rsidRPr="0019182C">
        <w:rPr>
          <w:rFonts w:ascii="Times New Roman" w:eastAsiaTheme="minorEastAsia" w:hAnsi="Times New Roman"/>
          <w:color w:val="000000"/>
          <w:szCs w:val="24"/>
        </w:rPr>
        <w:t>I.</w:t>
      </w:r>
      <w:r>
        <w:rPr>
          <w:rFonts w:ascii="Times New Roman" w:eastAsiaTheme="minorEastAsia" w:hAnsi="Times New Roman"/>
          <w:color w:val="000000"/>
          <w:szCs w:val="24"/>
        </w:rPr>
        <w:t>1</w:t>
      </w:r>
      <w:r w:rsidRPr="0019182C">
        <w:rPr>
          <w:rFonts w:ascii="Times New Roman" w:eastAsiaTheme="minorEastAsia" w:hAnsi="Times New Roman"/>
          <w:color w:val="000000"/>
          <w:szCs w:val="24"/>
        </w:rPr>
        <w:t xml:space="preserve">.) önkormányzati rendelete 2. melléklet </w:t>
      </w:r>
      <w:r>
        <w:rPr>
          <w:rFonts w:ascii="Times New Roman" w:eastAsiaTheme="minorEastAsia" w:hAnsi="Times New Roman"/>
          <w:color w:val="000000"/>
          <w:szCs w:val="24"/>
        </w:rPr>
        <w:t>1</w:t>
      </w:r>
      <w:r w:rsidRPr="0019182C">
        <w:rPr>
          <w:rFonts w:ascii="Times New Roman" w:eastAsiaTheme="minorEastAsia" w:hAnsi="Times New Roman"/>
          <w:color w:val="000000"/>
          <w:szCs w:val="24"/>
        </w:rPr>
        <w:t xml:space="preserve">. pontján alapul, mely értelmében a képviselő testület által a polgármesterre átruházott hatáskörben, a polgármester </w:t>
      </w:r>
      <w:r>
        <w:rPr>
          <w:rFonts w:ascii="Times New Roman" w:eastAsiaTheme="minorEastAsia" w:hAnsi="Times New Roman"/>
          <w:color w:val="000000"/>
          <w:szCs w:val="24"/>
        </w:rPr>
        <w:t xml:space="preserve">települési támogatást nyújt a létfenntartást veszélyeztető rendkívüli élethelyzetbe került, valamint az időszakosan vagy tartósan létfenntartási gondokkal küzdő személyek részére. </w:t>
      </w:r>
    </w:p>
    <w:p w14:paraId="0C7CE7EC" w14:textId="77777777" w:rsidR="00313930" w:rsidRPr="0019182C" w:rsidRDefault="00313930" w:rsidP="00313930">
      <w:pPr>
        <w:shd w:val="clear" w:color="auto" w:fill="FFFFFF"/>
        <w:spacing w:before="100" w:beforeAutospacing="1"/>
        <w:jc w:val="both"/>
        <w:outlineLvl w:val="0"/>
        <w:rPr>
          <w:rFonts w:ascii="Times New Roman" w:eastAsiaTheme="minorEastAsia" w:hAnsi="Times New Roman"/>
          <w:spacing w:val="-5"/>
          <w:kern w:val="36"/>
          <w:szCs w:val="24"/>
        </w:rPr>
      </w:pPr>
      <w:r w:rsidRPr="0019182C">
        <w:rPr>
          <w:rFonts w:ascii="Times New Roman" w:eastAsia="Times New Roman" w:hAnsi="Times New Roman"/>
          <w:szCs w:val="24"/>
        </w:rPr>
        <w:t xml:space="preserve">A Képviselő-testület hatásköre az </w:t>
      </w:r>
      <w:proofErr w:type="spellStart"/>
      <w:r w:rsidRPr="0019182C">
        <w:rPr>
          <w:rFonts w:ascii="Times New Roman" w:eastAsia="Times New Roman" w:hAnsi="Times New Roman"/>
          <w:szCs w:val="24"/>
        </w:rPr>
        <w:t>Mötv</w:t>
      </w:r>
      <w:proofErr w:type="spellEnd"/>
      <w:r w:rsidRPr="0019182C">
        <w:rPr>
          <w:rFonts w:ascii="Times New Roman" w:eastAsia="Times New Roman" w:hAnsi="Times New Roman"/>
          <w:szCs w:val="24"/>
        </w:rPr>
        <w:t>.</w:t>
      </w:r>
      <w:r w:rsidRPr="0019182C">
        <w:rPr>
          <w:rFonts w:ascii="Times New Roman" w:eastAsiaTheme="minorEastAsia" w:hAnsi="Times New Roman"/>
          <w:bCs/>
          <w:spacing w:val="-5"/>
          <w:kern w:val="36"/>
          <w:szCs w:val="24"/>
        </w:rPr>
        <w:t xml:space="preserve"> 142/A §</w:t>
      </w:r>
      <w:r w:rsidRPr="0019182C">
        <w:rPr>
          <w:rFonts w:ascii="Arial" w:eastAsiaTheme="minorEastAsia" w:hAnsi="Arial" w:cs="Arial"/>
          <w:color w:val="474747"/>
          <w:sz w:val="27"/>
          <w:szCs w:val="27"/>
          <w:shd w:val="clear" w:color="auto" w:fill="FFFFFF"/>
        </w:rPr>
        <w:t xml:space="preserve"> </w:t>
      </w:r>
      <w:r w:rsidRPr="0019182C">
        <w:rPr>
          <w:rFonts w:ascii="Times New Roman" w:eastAsiaTheme="minorEastAsia" w:hAnsi="Times New Roman"/>
          <w:szCs w:val="24"/>
          <w:shd w:val="clear" w:color="auto" w:fill="FFFFFF"/>
        </w:rPr>
        <w:t xml:space="preserve">(2) bekezdésén alapul, mely </w:t>
      </w:r>
      <w:proofErr w:type="gramStart"/>
      <w:r w:rsidRPr="0019182C">
        <w:rPr>
          <w:rFonts w:ascii="Times New Roman" w:eastAsiaTheme="minorEastAsia" w:hAnsi="Times New Roman"/>
          <w:szCs w:val="24"/>
          <w:shd w:val="clear" w:color="auto" w:fill="FFFFFF"/>
        </w:rPr>
        <w:t>alapján</w:t>
      </w:r>
      <w:proofErr w:type="gramEnd"/>
      <w:r w:rsidRPr="0019182C">
        <w:rPr>
          <w:rFonts w:ascii="Times New Roman" w:eastAsiaTheme="minorEastAsia" w:hAnsi="Times New Roman"/>
          <w:szCs w:val="24"/>
          <w:shd w:val="clear" w:color="auto" w:fill="FFFFFF"/>
        </w:rPr>
        <w:t xml:space="preserve"> ha a képviselő-testület önkormányzati hatósági ügyben a hatáskörét átruházza, elbírálja a fellebbezést, valamint gyakorolja a másodfokú hatóság feladat- és hatáskörét.</w:t>
      </w:r>
    </w:p>
    <w:p w14:paraId="2EDA0B92" w14:textId="77777777" w:rsidR="00313930" w:rsidRPr="0019182C" w:rsidRDefault="00313930" w:rsidP="00313930">
      <w:pPr>
        <w:shd w:val="clear" w:color="auto" w:fill="FFFFFF"/>
        <w:spacing w:before="100" w:beforeAutospacing="1" w:after="75"/>
        <w:jc w:val="both"/>
        <w:rPr>
          <w:rFonts w:ascii="Times New Roman" w:eastAsia="Times New Roman" w:hAnsi="Times New Roman"/>
          <w:szCs w:val="24"/>
        </w:rPr>
      </w:pPr>
      <w:r w:rsidRPr="0019182C">
        <w:rPr>
          <w:rFonts w:ascii="Times New Roman" w:eastAsia="Times New Roman" w:hAnsi="Times New Roman"/>
          <w:szCs w:val="24"/>
        </w:rPr>
        <w:t>A Képviselő-testület illetékessége az Szt. 32/A. § (1) bekezdésén alapul,</w:t>
      </w:r>
      <w:r w:rsidRPr="0019182C">
        <w:rPr>
          <w:rFonts w:ascii="Arial" w:hAnsi="Arial" w:cs="Arial"/>
          <w:color w:val="474747"/>
          <w:sz w:val="27"/>
          <w:szCs w:val="27"/>
          <w:shd w:val="clear" w:color="auto" w:fill="FFFFFF"/>
        </w:rPr>
        <w:t xml:space="preserve"> </w:t>
      </w:r>
      <w:r w:rsidRPr="0019182C">
        <w:rPr>
          <w:rFonts w:ascii="Times New Roman" w:hAnsi="Times New Roman"/>
          <w:szCs w:val="24"/>
          <w:shd w:val="clear" w:color="auto" w:fill="FFFFFF"/>
        </w:rPr>
        <w:t>melynek értelmében a kérelmet az a szociális hatáskört gyakorló szerv bírálja el, amelynek illetékességi területén a kérelmező lakóhelye, vagy ha a kérelmező életvitelszerűen a bejelentett tartózkodási helyén lakik, a tartózkodási helye van.</w:t>
      </w:r>
    </w:p>
    <w:p w14:paraId="7DFABAC6" w14:textId="77777777" w:rsidR="00313930" w:rsidRDefault="00313930" w:rsidP="00313930">
      <w:pPr>
        <w:jc w:val="both"/>
        <w:rPr>
          <w:rFonts w:ascii="Times New Roman" w:hAnsi="Times New Roman"/>
          <w:szCs w:val="24"/>
        </w:rPr>
      </w:pPr>
    </w:p>
    <w:p w14:paraId="16DC3CDC" w14:textId="77777777" w:rsidR="00313930" w:rsidRDefault="00313930" w:rsidP="00313930">
      <w:pPr>
        <w:jc w:val="both"/>
        <w:rPr>
          <w:rFonts w:ascii="Times New Roman" w:hAnsi="Times New Roman"/>
          <w:szCs w:val="24"/>
        </w:rPr>
      </w:pPr>
      <w:r w:rsidRPr="0019182C">
        <w:rPr>
          <w:rFonts w:ascii="Times New Roman" w:hAnsi="Times New Roman"/>
          <w:szCs w:val="24"/>
        </w:rPr>
        <w:t>Döntését a Képviselő-testület a fenti jogszabályok alapján hozta meg.</w:t>
      </w:r>
    </w:p>
    <w:p w14:paraId="1A179260" w14:textId="77777777" w:rsidR="00313930" w:rsidRPr="00187117" w:rsidRDefault="00313930" w:rsidP="00313930">
      <w:pPr>
        <w:jc w:val="both"/>
        <w:rPr>
          <w:rFonts w:ascii="Times New Roman" w:hAnsi="Times New Roman"/>
          <w:szCs w:val="24"/>
        </w:rPr>
      </w:pPr>
    </w:p>
    <w:p w14:paraId="1557272C" w14:textId="77777777" w:rsidR="00313930" w:rsidRDefault="00313930" w:rsidP="00313930">
      <w:pPr>
        <w:jc w:val="both"/>
        <w:rPr>
          <w:rFonts w:ascii="Times New Roman" w:hAnsi="Times New Roman"/>
          <w:b/>
          <w:szCs w:val="24"/>
        </w:rPr>
      </w:pPr>
    </w:p>
    <w:p w14:paraId="4B868299" w14:textId="77777777" w:rsidR="00313930" w:rsidRDefault="00313930" w:rsidP="00313930">
      <w:pPr>
        <w:jc w:val="both"/>
        <w:rPr>
          <w:rFonts w:ascii="Times New Roman" w:hAnsi="Times New Roman"/>
          <w:b/>
          <w:szCs w:val="24"/>
        </w:rPr>
      </w:pPr>
    </w:p>
    <w:p w14:paraId="024D0998" w14:textId="77777777" w:rsidR="00313930" w:rsidRDefault="00313930" w:rsidP="00313930">
      <w:pPr>
        <w:jc w:val="both"/>
        <w:rPr>
          <w:rFonts w:ascii="Times New Roman" w:hAnsi="Times New Roman"/>
          <w:b/>
          <w:szCs w:val="24"/>
        </w:rPr>
      </w:pPr>
    </w:p>
    <w:p w14:paraId="6075AFCF" w14:textId="77777777" w:rsidR="00313930" w:rsidRDefault="00313930" w:rsidP="00313930">
      <w:pPr>
        <w:jc w:val="both"/>
        <w:rPr>
          <w:rFonts w:ascii="Times New Roman" w:hAnsi="Times New Roman"/>
          <w:szCs w:val="24"/>
        </w:rPr>
      </w:pPr>
      <w:r w:rsidRPr="00C13A70">
        <w:rPr>
          <w:rFonts w:ascii="Times New Roman" w:hAnsi="Times New Roman"/>
          <w:b/>
          <w:bCs/>
          <w:szCs w:val="24"/>
        </w:rPr>
        <w:t>Határidő:</w:t>
      </w:r>
      <w:r>
        <w:rPr>
          <w:rFonts w:ascii="Times New Roman" w:hAnsi="Times New Roman"/>
          <w:szCs w:val="24"/>
        </w:rPr>
        <w:t xml:space="preserve"> azonnal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Felelős: </w:t>
      </w:r>
      <w:r>
        <w:rPr>
          <w:rFonts w:ascii="Times New Roman" w:hAnsi="Times New Roman"/>
          <w:b/>
          <w:bCs/>
          <w:szCs w:val="24"/>
        </w:rPr>
        <w:t>Szőke Zoltán</w:t>
      </w:r>
      <w:r>
        <w:rPr>
          <w:rFonts w:ascii="Times New Roman" w:hAnsi="Times New Roman"/>
          <w:szCs w:val="24"/>
        </w:rPr>
        <w:tab/>
      </w:r>
    </w:p>
    <w:p w14:paraId="1DE67CC2" w14:textId="77777777" w:rsidR="00313930" w:rsidRDefault="00313930" w:rsidP="00313930">
      <w:pPr>
        <w:jc w:val="both"/>
        <w:rPr>
          <w:rFonts w:ascii="Times New Roman" w:hAnsi="Times New Roman"/>
          <w:b/>
          <w:bCs/>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970EF">
        <w:rPr>
          <w:rFonts w:ascii="Times New Roman" w:hAnsi="Times New Roman"/>
          <w:b/>
          <w:bCs/>
          <w:szCs w:val="24"/>
        </w:rPr>
        <w:t xml:space="preserve"> </w:t>
      </w:r>
      <w:r>
        <w:rPr>
          <w:rFonts w:ascii="Times New Roman" w:hAnsi="Times New Roman"/>
          <w:b/>
          <w:bCs/>
          <w:szCs w:val="24"/>
        </w:rPr>
        <w:t xml:space="preserve">                                               </w:t>
      </w:r>
      <w:r w:rsidRPr="009970EF">
        <w:rPr>
          <w:rFonts w:ascii="Times New Roman" w:hAnsi="Times New Roman"/>
          <w:b/>
          <w:bCs/>
          <w:szCs w:val="24"/>
        </w:rPr>
        <w:t xml:space="preserve"> polgármester</w:t>
      </w:r>
    </w:p>
    <w:p w14:paraId="2E4CDFD1" w14:textId="77777777" w:rsidR="00313930" w:rsidRDefault="00313930" w:rsidP="00313930">
      <w:pPr>
        <w:jc w:val="both"/>
        <w:rPr>
          <w:rFonts w:ascii="Times New Roman" w:hAnsi="Times New Roman"/>
          <w:b/>
          <w:bCs/>
          <w:szCs w:val="24"/>
        </w:rPr>
      </w:pPr>
    </w:p>
    <w:p w14:paraId="56331763" w14:textId="77777777" w:rsidR="00313930" w:rsidRDefault="00313930" w:rsidP="00313930">
      <w:pPr>
        <w:jc w:val="both"/>
        <w:rPr>
          <w:rFonts w:ascii="Times New Roman" w:hAnsi="Times New Roman"/>
          <w:b/>
          <w:bCs/>
          <w:szCs w:val="24"/>
        </w:rPr>
      </w:pPr>
    </w:p>
    <w:bookmarkEnd w:id="0"/>
    <w:p w14:paraId="01150F3B" w14:textId="77777777" w:rsidR="00313930" w:rsidRDefault="00313930" w:rsidP="00313930"/>
    <w:p w14:paraId="1FF5EAE1" w14:textId="77777777" w:rsidR="00313930" w:rsidRDefault="00313930" w:rsidP="00313930"/>
    <w:p w14:paraId="3840862B" w14:textId="77777777" w:rsidR="00313930" w:rsidRPr="00AB3F0D" w:rsidRDefault="00313930" w:rsidP="00313930">
      <w:pPr>
        <w:rPr>
          <w:rFonts w:ascii="Times New Roman" w:eastAsia="Times New Roman" w:hAnsi="Times New Roman"/>
          <w:b/>
          <w:szCs w:val="24"/>
        </w:rPr>
      </w:pPr>
      <w:r w:rsidRPr="00AB3F0D">
        <w:rPr>
          <w:rFonts w:ascii="Times New Roman" w:eastAsia="Times New Roman" w:hAnsi="Times New Roman"/>
          <w:b/>
          <w:szCs w:val="24"/>
        </w:rPr>
        <w:t xml:space="preserve">                Szőke Zoltán                                                Dr. </w:t>
      </w:r>
      <w:proofErr w:type="spellStart"/>
      <w:r w:rsidRPr="00AB3F0D">
        <w:rPr>
          <w:rFonts w:ascii="Times New Roman" w:eastAsia="Times New Roman" w:hAnsi="Times New Roman"/>
          <w:b/>
          <w:szCs w:val="24"/>
        </w:rPr>
        <w:t>Kórik</w:t>
      </w:r>
      <w:proofErr w:type="spellEnd"/>
      <w:r w:rsidRPr="00AB3F0D">
        <w:rPr>
          <w:rFonts w:ascii="Times New Roman" w:eastAsia="Times New Roman" w:hAnsi="Times New Roman"/>
          <w:b/>
          <w:szCs w:val="24"/>
        </w:rPr>
        <w:t xml:space="preserve"> Zsuzsanna</w:t>
      </w:r>
    </w:p>
    <w:p w14:paraId="1E67E917" w14:textId="77777777" w:rsidR="00313930" w:rsidRPr="00AB3F0D" w:rsidRDefault="00313930" w:rsidP="00313930">
      <w:pPr>
        <w:rPr>
          <w:rFonts w:ascii="Times New Roman" w:eastAsia="Times New Roman" w:hAnsi="Times New Roman"/>
          <w:b/>
          <w:szCs w:val="24"/>
        </w:rPr>
      </w:pPr>
      <w:r w:rsidRPr="00AB3F0D">
        <w:rPr>
          <w:rFonts w:ascii="Times New Roman" w:eastAsia="Times New Roman" w:hAnsi="Times New Roman"/>
          <w:b/>
          <w:szCs w:val="24"/>
        </w:rPr>
        <w:t xml:space="preserve">                polgármester</w:t>
      </w:r>
      <w:r w:rsidRPr="00AB3F0D">
        <w:rPr>
          <w:rFonts w:ascii="Times New Roman" w:eastAsia="Times New Roman" w:hAnsi="Times New Roman"/>
          <w:b/>
          <w:szCs w:val="24"/>
        </w:rPr>
        <w:tab/>
      </w:r>
      <w:r w:rsidRPr="00AB3F0D">
        <w:rPr>
          <w:rFonts w:ascii="Times New Roman" w:eastAsia="Times New Roman" w:hAnsi="Times New Roman"/>
          <w:b/>
          <w:szCs w:val="24"/>
        </w:rPr>
        <w:tab/>
      </w:r>
      <w:r w:rsidRPr="00AB3F0D">
        <w:rPr>
          <w:rFonts w:ascii="Times New Roman" w:eastAsia="Times New Roman" w:hAnsi="Times New Roman"/>
          <w:b/>
          <w:szCs w:val="24"/>
        </w:rPr>
        <w:tab/>
      </w:r>
      <w:r w:rsidRPr="00AB3F0D">
        <w:rPr>
          <w:rFonts w:ascii="Times New Roman" w:eastAsia="Times New Roman" w:hAnsi="Times New Roman"/>
          <w:b/>
          <w:szCs w:val="24"/>
        </w:rPr>
        <w:tab/>
        <w:t xml:space="preserve">                 jegyző</w:t>
      </w:r>
    </w:p>
    <w:p w14:paraId="1365E1D6" w14:textId="77777777" w:rsidR="00313930" w:rsidRPr="00AB3F0D" w:rsidRDefault="00313930" w:rsidP="00313930">
      <w:pPr>
        <w:jc w:val="both"/>
        <w:rPr>
          <w:rFonts w:ascii="Times New Roman" w:eastAsia="Times New Roman" w:hAnsi="Times New Roman"/>
          <w:szCs w:val="24"/>
        </w:rPr>
      </w:pPr>
    </w:p>
    <w:p w14:paraId="46959759" w14:textId="77777777" w:rsidR="00313930" w:rsidRDefault="00313930" w:rsidP="00313930">
      <w:pPr>
        <w:jc w:val="both"/>
        <w:rPr>
          <w:rFonts w:ascii="Times New Roman" w:eastAsia="Times New Roman" w:hAnsi="Times New Roman"/>
          <w:b/>
          <w:color w:val="000000"/>
          <w:szCs w:val="24"/>
        </w:rPr>
      </w:pPr>
    </w:p>
    <w:p w14:paraId="73DC0B8B" w14:textId="77777777" w:rsidR="00313930" w:rsidRDefault="00313930" w:rsidP="00313930">
      <w:pPr>
        <w:jc w:val="both"/>
        <w:rPr>
          <w:rFonts w:ascii="Times New Roman" w:eastAsia="Times New Roman" w:hAnsi="Times New Roman"/>
          <w:b/>
          <w:color w:val="000000"/>
          <w:szCs w:val="24"/>
        </w:rPr>
      </w:pPr>
    </w:p>
    <w:p w14:paraId="5BB3C802" w14:textId="77777777" w:rsidR="00313930" w:rsidRDefault="00313930" w:rsidP="00313930"/>
    <w:p w14:paraId="1B0CDFF4" w14:textId="77777777" w:rsidR="00313930" w:rsidRDefault="00313930" w:rsidP="00313930"/>
    <w:p w14:paraId="57F84458" w14:textId="77777777" w:rsidR="00313930" w:rsidRDefault="00313930" w:rsidP="00313930"/>
    <w:p w14:paraId="6A62C05A" w14:textId="77777777" w:rsidR="00313930" w:rsidRDefault="00313930" w:rsidP="00313930"/>
    <w:p w14:paraId="697A3B79" w14:textId="77777777" w:rsidR="00D50A40" w:rsidRDefault="00D50A40"/>
    <w:sectPr w:rsidR="00D50A40" w:rsidSect="007E1649">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C46B7" w14:textId="77777777" w:rsidR="00000000" w:rsidRDefault="00D43856">
      <w:r>
        <w:separator/>
      </w:r>
    </w:p>
  </w:endnote>
  <w:endnote w:type="continuationSeparator" w:id="0">
    <w:p w14:paraId="709850BB" w14:textId="77777777" w:rsidR="00000000" w:rsidRDefault="00D4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873F3" w14:textId="77777777" w:rsidR="005B10DD" w:rsidRDefault="00313930" w:rsidP="007E164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154FC0E" w14:textId="77777777" w:rsidR="005B10DD" w:rsidRDefault="00D4385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987501"/>
      <w:docPartObj>
        <w:docPartGallery w:val="Page Numbers (Bottom of Page)"/>
        <w:docPartUnique/>
      </w:docPartObj>
    </w:sdtPr>
    <w:sdtEndPr/>
    <w:sdtContent>
      <w:p w14:paraId="46E84968" w14:textId="77777777" w:rsidR="00B4159C" w:rsidRDefault="00313930">
        <w:pPr>
          <w:pStyle w:val="llb"/>
          <w:jc w:val="center"/>
        </w:pPr>
        <w:r>
          <w:fldChar w:fldCharType="begin"/>
        </w:r>
        <w:r>
          <w:instrText>PAGE   \* MERGEFORMAT</w:instrText>
        </w:r>
        <w:r>
          <w:fldChar w:fldCharType="separate"/>
        </w:r>
        <w:r>
          <w:rPr>
            <w:noProof/>
          </w:rPr>
          <w:t>7</w:t>
        </w:r>
        <w:r>
          <w:fldChar w:fldCharType="end"/>
        </w:r>
      </w:p>
    </w:sdtContent>
  </w:sdt>
  <w:p w14:paraId="5854EA6E" w14:textId="77777777" w:rsidR="005B10DD" w:rsidRDefault="00D438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877B0" w14:textId="77777777" w:rsidR="00000000" w:rsidRDefault="00D43856">
      <w:r>
        <w:separator/>
      </w:r>
    </w:p>
  </w:footnote>
  <w:footnote w:type="continuationSeparator" w:id="0">
    <w:p w14:paraId="200C283E" w14:textId="77777777" w:rsidR="00000000" w:rsidRDefault="00D4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930"/>
    <w:rsid w:val="001E2833"/>
    <w:rsid w:val="00313930"/>
    <w:rsid w:val="00D43856"/>
    <w:rsid w:val="00D50A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9353"/>
  <w15:docId w15:val="{13D68023-3CFC-4666-8BD0-72E9B212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3930"/>
    <w:pPr>
      <w:spacing w:after="0" w:line="240" w:lineRule="auto"/>
    </w:pPr>
    <w:rPr>
      <w:rFonts w:ascii="Bookman Old Style" w:eastAsia="Calibri" w:hAnsi="Bookman Old Style"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13930"/>
    <w:pPr>
      <w:ind w:left="720"/>
    </w:pPr>
    <w:rPr>
      <w:rFonts w:ascii="Times New Roman" w:eastAsia="Times New Roman" w:hAnsi="Times New Roman"/>
      <w:sz w:val="20"/>
    </w:rPr>
  </w:style>
  <w:style w:type="paragraph" w:styleId="llb">
    <w:name w:val="footer"/>
    <w:basedOn w:val="Norml"/>
    <w:link w:val="llbChar"/>
    <w:uiPriority w:val="99"/>
    <w:rsid w:val="00313930"/>
    <w:pPr>
      <w:tabs>
        <w:tab w:val="center" w:pos="4536"/>
        <w:tab w:val="right" w:pos="9072"/>
      </w:tabs>
    </w:pPr>
  </w:style>
  <w:style w:type="character" w:customStyle="1" w:styleId="llbChar">
    <w:name w:val="Élőláb Char"/>
    <w:basedOn w:val="Bekezdsalapbettpusa"/>
    <w:link w:val="llb"/>
    <w:uiPriority w:val="99"/>
    <w:rsid w:val="00313930"/>
    <w:rPr>
      <w:rFonts w:ascii="Bookman Old Style" w:eastAsia="Calibri" w:hAnsi="Bookman Old Style" w:cs="Times New Roman"/>
      <w:sz w:val="24"/>
      <w:szCs w:val="20"/>
      <w:lang w:eastAsia="hu-HU"/>
    </w:rPr>
  </w:style>
  <w:style w:type="character" w:styleId="Oldalszm">
    <w:name w:val="page number"/>
    <w:basedOn w:val="Bekezdsalapbettpusa"/>
    <w:rsid w:val="00313930"/>
  </w:style>
  <w:style w:type="paragraph" w:styleId="NormlWeb">
    <w:name w:val="Normal (Web)"/>
    <w:basedOn w:val="Norml"/>
    <w:uiPriority w:val="99"/>
    <w:semiHidden/>
    <w:unhideWhenUsed/>
    <w:rsid w:val="00313930"/>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t.jogtar.hu/jr/gen/hjegy_doc.cgi?docid=A1100189.T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2746</Words>
  <Characters>18953</Characters>
  <Application>Microsoft Office Word</Application>
  <DocSecurity>0</DocSecurity>
  <Lines>157</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Bodnár Anita</cp:lastModifiedBy>
  <cp:revision>2</cp:revision>
  <dcterms:created xsi:type="dcterms:W3CDTF">2020-09-28T13:40:00Z</dcterms:created>
  <dcterms:modified xsi:type="dcterms:W3CDTF">2020-09-29T07:14:00Z</dcterms:modified>
</cp:coreProperties>
</file>