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45" w:rsidRPr="0051727E" w:rsidRDefault="009C1D45" w:rsidP="009C1D45">
      <w:pPr>
        <w:spacing w:before="0" w:beforeAutospacing="0" w:after="0" w:afterAutospacing="0"/>
        <w:ind w:left="0"/>
        <w:jc w:val="center"/>
        <w:rPr>
          <w:b/>
          <w:sz w:val="24"/>
        </w:rPr>
      </w:pPr>
      <w:r w:rsidRPr="0051727E">
        <w:rPr>
          <w:b/>
          <w:sz w:val="24"/>
        </w:rPr>
        <w:t>TISZAVASVÁRI VÁROS ÖNKORMÁNYZATA</w:t>
      </w:r>
    </w:p>
    <w:p w:rsidR="009C1D45" w:rsidRPr="0051727E" w:rsidRDefault="009C1D45" w:rsidP="009C1D45">
      <w:pPr>
        <w:spacing w:before="0" w:beforeAutospacing="0" w:after="0" w:afterAutospacing="0"/>
        <w:ind w:left="0"/>
        <w:jc w:val="center"/>
        <w:rPr>
          <w:b/>
          <w:sz w:val="24"/>
        </w:rPr>
      </w:pPr>
      <w:r w:rsidRPr="0051727E">
        <w:rPr>
          <w:b/>
          <w:sz w:val="24"/>
        </w:rPr>
        <w:t>KÉPVISELŐ TESTÜLETE</w:t>
      </w:r>
    </w:p>
    <w:p w:rsidR="009C1D45" w:rsidRPr="0051727E" w:rsidRDefault="009C1D45" w:rsidP="009C1D45">
      <w:pPr>
        <w:spacing w:before="0" w:beforeAutospacing="0" w:after="0" w:afterAutospacing="0"/>
        <w:ind w:left="0"/>
        <w:jc w:val="center"/>
        <w:rPr>
          <w:b/>
          <w:sz w:val="24"/>
        </w:rPr>
      </w:pPr>
      <w:r>
        <w:rPr>
          <w:b/>
          <w:sz w:val="24"/>
        </w:rPr>
        <w:t>31/</w:t>
      </w:r>
      <w:r w:rsidRPr="0051727E">
        <w:rPr>
          <w:b/>
          <w:sz w:val="24"/>
        </w:rPr>
        <w:t>20</w:t>
      </w:r>
      <w:r>
        <w:rPr>
          <w:b/>
          <w:sz w:val="24"/>
        </w:rPr>
        <w:t>21</w:t>
      </w:r>
      <w:r w:rsidRPr="0051727E">
        <w:rPr>
          <w:b/>
          <w:sz w:val="24"/>
        </w:rPr>
        <w:t>. (VII.</w:t>
      </w:r>
      <w:r>
        <w:rPr>
          <w:b/>
          <w:sz w:val="24"/>
        </w:rPr>
        <w:t>29</w:t>
      </w:r>
      <w:r w:rsidRPr="0051727E">
        <w:rPr>
          <w:b/>
          <w:sz w:val="24"/>
        </w:rPr>
        <w:t>.) Kt. számú</w:t>
      </w:r>
    </w:p>
    <w:p w:rsidR="009C1D45" w:rsidRPr="0051727E" w:rsidRDefault="009C1D45" w:rsidP="009C1D45">
      <w:pPr>
        <w:spacing w:before="0" w:beforeAutospacing="0" w:after="0" w:afterAutospacing="0"/>
        <w:ind w:left="0"/>
        <w:jc w:val="center"/>
        <w:rPr>
          <w:b/>
          <w:sz w:val="24"/>
        </w:rPr>
      </w:pPr>
      <w:proofErr w:type="gramStart"/>
      <w:r w:rsidRPr="0051727E">
        <w:rPr>
          <w:b/>
          <w:sz w:val="24"/>
        </w:rPr>
        <w:t>határozata</w:t>
      </w:r>
      <w:proofErr w:type="gramEnd"/>
    </w:p>
    <w:p w:rsidR="009C1D45" w:rsidRPr="0051727E" w:rsidRDefault="009C1D45" w:rsidP="009C1D45">
      <w:pPr>
        <w:spacing w:before="0" w:beforeAutospacing="0" w:after="0" w:afterAutospacing="0"/>
        <w:ind w:left="0"/>
        <w:jc w:val="left"/>
        <w:rPr>
          <w:sz w:val="24"/>
        </w:rPr>
      </w:pPr>
    </w:p>
    <w:p w:rsidR="009C1D45" w:rsidRPr="0031183F" w:rsidRDefault="009C1D45" w:rsidP="009C1D45">
      <w:pPr>
        <w:spacing w:before="0" w:beforeAutospacing="0" w:after="200" w:afterAutospacing="0" w:line="276" w:lineRule="auto"/>
        <w:ind w:left="0"/>
        <w:jc w:val="center"/>
        <w:rPr>
          <w:rFonts w:eastAsia="Calibri"/>
          <w:b/>
          <w:sz w:val="24"/>
          <w:szCs w:val="24"/>
          <w:lang w:eastAsia="en-US"/>
        </w:rPr>
      </w:pPr>
      <w:r w:rsidRPr="0031183F">
        <w:rPr>
          <w:rFonts w:eastAsia="Calibri"/>
          <w:b/>
          <w:sz w:val="24"/>
          <w:szCs w:val="24"/>
          <w:lang w:eastAsia="en-US"/>
        </w:rPr>
        <w:t xml:space="preserve">a Tiszavasvári III. számú felnőtt háziorvosi </w:t>
      </w:r>
      <w:proofErr w:type="gramStart"/>
      <w:r w:rsidRPr="0031183F">
        <w:rPr>
          <w:rFonts w:eastAsia="Calibri"/>
          <w:b/>
          <w:sz w:val="24"/>
          <w:szCs w:val="24"/>
          <w:lang w:eastAsia="en-US"/>
        </w:rPr>
        <w:t>körzet helyettesítéssel</w:t>
      </w:r>
      <w:proofErr w:type="gramEnd"/>
      <w:r w:rsidRPr="0031183F">
        <w:rPr>
          <w:rFonts w:eastAsia="Calibri"/>
          <w:b/>
          <w:sz w:val="24"/>
          <w:szCs w:val="24"/>
          <w:lang w:eastAsia="en-US"/>
        </w:rPr>
        <w:t xml:space="preserve"> történő ellátásáról</w:t>
      </w:r>
    </w:p>
    <w:p w:rsidR="009C1D45" w:rsidRDefault="009C1D45" w:rsidP="009C1D45">
      <w:pPr>
        <w:spacing w:after="0"/>
        <w:rPr>
          <w:b/>
          <w:sz w:val="24"/>
          <w:szCs w:val="24"/>
        </w:rPr>
      </w:pPr>
      <w:r w:rsidRPr="007D663F">
        <w:rPr>
          <w:sz w:val="24"/>
          <w:szCs w:val="24"/>
        </w:rPr>
        <w:t>Tiszavasvári Város Önkormányzata Képviselő-testülete</w:t>
      </w:r>
      <w:r>
        <w:rPr>
          <w:b/>
          <w:sz w:val="24"/>
          <w:szCs w:val="24"/>
        </w:rPr>
        <w:t xml:space="preserve"> </w:t>
      </w:r>
      <w:r>
        <w:rPr>
          <w:sz w:val="24"/>
          <w:szCs w:val="24"/>
        </w:rPr>
        <w:t xml:space="preserve">Magyarország helyi </w:t>
      </w:r>
      <w:r w:rsidRPr="005526E5">
        <w:rPr>
          <w:sz w:val="24"/>
          <w:szCs w:val="24"/>
        </w:rPr>
        <w:t>önkormányzat</w:t>
      </w:r>
      <w:r>
        <w:rPr>
          <w:sz w:val="24"/>
          <w:szCs w:val="24"/>
        </w:rPr>
        <w:t>airól</w:t>
      </w:r>
      <w:r w:rsidRPr="005526E5">
        <w:rPr>
          <w:sz w:val="24"/>
          <w:szCs w:val="24"/>
        </w:rPr>
        <w:t xml:space="preserve"> szóló 2011. évi </w:t>
      </w:r>
      <w:proofErr w:type="gramStart"/>
      <w:r>
        <w:rPr>
          <w:sz w:val="24"/>
          <w:szCs w:val="24"/>
        </w:rPr>
        <w:t>CLXXXIX  tv</w:t>
      </w:r>
      <w:proofErr w:type="gramEnd"/>
      <w:r>
        <w:rPr>
          <w:sz w:val="24"/>
          <w:szCs w:val="24"/>
        </w:rPr>
        <w:t xml:space="preserve">. 13.§ (1) bekezdés 4. pontjában kapott felhatalmazás alapján az alábbi döntést hozza: </w:t>
      </w:r>
    </w:p>
    <w:p w:rsidR="009C1D45" w:rsidRDefault="009C1D45" w:rsidP="009C1D45">
      <w:pPr>
        <w:spacing w:after="0"/>
        <w:rPr>
          <w:b/>
          <w:sz w:val="24"/>
          <w:szCs w:val="24"/>
        </w:rPr>
      </w:pPr>
      <w:r>
        <w:rPr>
          <w:b/>
          <w:sz w:val="24"/>
          <w:szCs w:val="24"/>
        </w:rPr>
        <w:t>1.</w:t>
      </w:r>
      <w:r w:rsidRPr="00684973">
        <w:rPr>
          <w:b/>
          <w:sz w:val="24"/>
          <w:szCs w:val="24"/>
        </w:rPr>
        <w:t>Dönt arról</w:t>
      </w:r>
      <w:r w:rsidRPr="00684973">
        <w:rPr>
          <w:sz w:val="24"/>
          <w:szCs w:val="24"/>
        </w:rPr>
        <w:t xml:space="preserve">, hogy a betöltetlen Tiszavasvári </w:t>
      </w:r>
      <w:r>
        <w:rPr>
          <w:sz w:val="24"/>
          <w:szCs w:val="24"/>
        </w:rPr>
        <w:t>II</w:t>
      </w:r>
      <w:r w:rsidRPr="00684973">
        <w:rPr>
          <w:sz w:val="24"/>
          <w:szCs w:val="24"/>
        </w:rPr>
        <w:t xml:space="preserve">I. számú </w:t>
      </w:r>
      <w:r>
        <w:rPr>
          <w:sz w:val="24"/>
          <w:szCs w:val="24"/>
        </w:rPr>
        <w:t xml:space="preserve">felnőtt </w:t>
      </w:r>
      <w:r w:rsidRPr="00684973">
        <w:rPr>
          <w:sz w:val="24"/>
          <w:szCs w:val="24"/>
        </w:rPr>
        <w:t xml:space="preserve">háziorvosi körzet ellátása érdekében a feladatellátás </w:t>
      </w:r>
      <w:r w:rsidRPr="00684973">
        <w:rPr>
          <w:b/>
          <w:sz w:val="24"/>
          <w:szCs w:val="24"/>
        </w:rPr>
        <w:t>helyettesítéssel történő ellátására</w:t>
      </w:r>
      <w:r w:rsidRPr="00684973">
        <w:rPr>
          <w:sz w:val="24"/>
          <w:szCs w:val="24"/>
        </w:rPr>
        <w:t xml:space="preserve"> </w:t>
      </w:r>
      <w:r>
        <w:rPr>
          <w:b/>
          <w:bCs/>
          <w:sz w:val="24"/>
          <w:szCs w:val="24"/>
        </w:rPr>
        <w:t xml:space="preserve">2021. augusztus 1. napjától kezdődő időtartamra </w:t>
      </w:r>
      <w:proofErr w:type="spellStart"/>
      <w:r w:rsidRPr="00684973">
        <w:rPr>
          <w:kern w:val="28"/>
          <w:sz w:val="24"/>
          <w:szCs w:val="24"/>
        </w:rPr>
        <w:t>feladatellátási</w:t>
      </w:r>
      <w:proofErr w:type="spellEnd"/>
      <w:r w:rsidRPr="00684973">
        <w:rPr>
          <w:kern w:val="28"/>
          <w:sz w:val="24"/>
          <w:szCs w:val="24"/>
        </w:rPr>
        <w:t xml:space="preserve"> szerződés köt</w:t>
      </w:r>
      <w:r w:rsidRPr="00684973">
        <w:rPr>
          <w:b/>
          <w:bCs/>
          <w:sz w:val="24"/>
          <w:szCs w:val="24"/>
        </w:rPr>
        <w:t xml:space="preserve"> </w:t>
      </w:r>
      <w:r>
        <w:rPr>
          <w:b/>
          <w:bCs/>
          <w:sz w:val="24"/>
          <w:szCs w:val="24"/>
        </w:rPr>
        <w:t xml:space="preserve">dr. Kádár István egyéni vállalkozó háziorvossal </w:t>
      </w:r>
      <w:r w:rsidRPr="00684973">
        <w:rPr>
          <w:b/>
          <w:sz w:val="24"/>
          <w:szCs w:val="24"/>
        </w:rPr>
        <w:t>jelen határozat 1. melléklete szerinti tartalommal.</w:t>
      </w:r>
    </w:p>
    <w:p w:rsidR="009C1D45" w:rsidRDefault="009C1D45" w:rsidP="009C1D45">
      <w:pPr>
        <w:spacing w:after="0"/>
        <w:rPr>
          <w:sz w:val="24"/>
          <w:szCs w:val="24"/>
        </w:rPr>
      </w:pPr>
      <w:r w:rsidRPr="003537E0">
        <w:rPr>
          <w:sz w:val="24"/>
          <w:szCs w:val="24"/>
        </w:rPr>
        <w:t>2</w:t>
      </w:r>
      <w:r>
        <w:rPr>
          <w:b/>
          <w:sz w:val="24"/>
          <w:szCs w:val="24"/>
        </w:rPr>
        <w:t xml:space="preserve">. </w:t>
      </w:r>
      <w:r w:rsidRPr="00622AD7">
        <w:rPr>
          <w:sz w:val="24"/>
          <w:szCs w:val="24"/>
        </w:rPr>
        <w:t>Felhatalmazza a polgármestert, hogy</w:t>
      </w:r>
      <w:r>
        <w:rPr>
          <w:b/>
          <w:sz w:val="24"/>
          <w:szCs w:val="24"/>
        </w:rPr>
        <w:t xml:space="preserve"> </w:t>
      </w:r>
      <w:r w:rsidRPr="00622AD7">
        <w:rPr>
          <w:sz w:val="24"/>
          <w:szCs w:val="24"/>
        </w:rPr>
        <w:t>a</w:t>
      </w:r>
      <w:r>
        <w:rPr>
          <w:b/>
          <w:sz w:val="24"/>
          <w:szCs w:val="24"/>
        </w:rPr>
        <w:t xml:space="preserve"> </w:t>
      </w:r>
      <w:r w:rsidRPr="00684973">
        <w:rPr>
          <w:sz w:val="24"/>
          <w:szCs w:val="24"/>
        </w:rPr>
        <w:t xml:space="preserve">Tiszavasvári </w:t>
      </w:r>
      <w:r>
        <w:rPr>
          <w:sz w:val="24"/>
          <w:szCs w:val="24"/>
        </w:rPr>
        <w:t>II</w:t>
      </w:r>
      <w:r w:rsidRPr="00684973">
        <w:rPr>
          <w:sz w:val="24"/>
          <w:szCs w:val="24"/>
        </w:rPr>
        <w:t xml:space="preserve">I. számú </w:t>
      </w:r>
      <w:r>
        <w:rPr>
          <w:sz w:val="24"/>
          <w:szCs w:val="24"/>
        </w:rPr>
        <w:t xml:space="preserve">felnőtt </w:t>
      </w:r>
      <w:r w:rsidRPr="00684973">
        <w:rPr>
          <w:sz w:val="24"/>
          <w:szCs w:val="24"/>
        </w:rPr>
        <w:t xml:space="preserve">háziorvosi körzet </w:t>
      </w:r>
      <w:r>
        <w:rPr>
          <w:sz w:val="24"/>
          <w:szCs w:val="24"/>
        </w:rPr>
        <w:t xml:space="preserve">folyamatos </w:t>
      </w:r>
      <w:r w:rsidRPr="00684973">
        <w:rPr>
          <w:sz w:val="24"/>
          <w:szCs w:val="24"/>
        </w:rPr>
        <w:t>ellátása</w:t>
      </w:r>
      <w:r>
        <w:rPr>
          <w:sz w:val="24"/>
          <w:szCs w:val="24"/>
        </w:rPr>
        <w:t xml:space="preserve"> érdekében, szükség esetén helyettesítési </w:t>
      </w:r>
      <w:proofErr w:type="spellStart"/>
      <w:r>
        <w:rPr>
          <w:sz w:val="24"/>
          <w:szCs w:val="24"/>
        </w:rPr>
        <w:t>feladatellátási</w:t>
      </w:r>
      <w:proofErr w:type="spellEnd"/>
      <w:r>
        <w:rPr>
          <w:sz w:val="24"/>
          <w:szCs w:val="24"/>
        </w:rPr>
        <w:t xml:space="preserve"> szerződést kössön a helyettesítésben résztvevő további háziorvosokkal, módosítsa a jelen határozattal elfogadott szerződést dr. Kádár Istvánnal módosítási szándék jelzése esetén, és kezdeményezze ennek megfelelően a működési engedély módosítását.</w:t>
      </w:r>
    </w:p>
    <w:p w:rsidR="009C1D45" w:rsidRPr="003537E0" w:rsidRDefault="009C1D45" w:rsidP="009C1D45">
      <w:pPr>
        <w:spacing w:after="0"/>
        <w:rPr>
          <w:sz w:val="24"/>
          <w:szCs w:val="24"/>
        </w:rPr>
      </w:pPr>
      <w:r w:rsidRPr="003537E0">
        <w:rPr>
          <w:sz w:val="24"/>
          <w:szCs w:val="24"/>
        </w:rPr>
        <w:t>3.</w:t>
      </w:r>
      <w:r>
        <w:rPr>
          <w:b/>
          <w:sz w:val="24"/>
          <w:szCs w:val="24"/>
        </w:rPr>
        <w:t xml:space="preserve"> </w:t>
      </w:r>
      <w:r w:rsidRPr="00F9013C">
        <w:rPr>
          <w:b/>
          <w:sz w:val="24"/>
          <w:szCs w:val="24"/>
        </w:rPr>
        <w:t>Dönt arról, hogy 2021. augusztus 1. napjától heti 20 órában határozatlan időtartamra 1 fő munkavállalót ápolói munkakörben</w:t>
      </w:r>
      <w:r>
        <w:rPr>
          <w:sz w:val="24"/>
          <w:szCs w:val="24"/>
        </w:rPr>
        <w:t xml:space="preserve"> foglalkoztat a </w:t>
      </w:r>
      <w:r w:rsidRPr="00684973">
        <w:rPr>
          <w:sz w:val="24"/>
          <w:szCs w:val="24"/>
        </w:rPr>
        <w:t xml:space="preserve">Tiszavasvári </w:t>
      </w:r>
      <w:r>
        <w:rPr>
          <w:sz w:val="24"/>
          <w:szCs w:val="24"/>
        </w:rPr>
        <w:t>II</w:t>
      </w:r>
      <w:r w:rsidRPr="00684973">
        <w:rPr>
          <w:sz w:val="24"/>
          <w:szCs w:val="24"/>
        </w:rPr>
        <w:t xml:space="preserve">I. számú </w:t>
      </w:r>
      <w:r>
        <w:rPr>
          <w:sz w:val="24"/>
          <w:szCs w:val="24"/>
        </w:rPr>
        <w:t xml:space="preserve">felnőtt </w:t>
      </w:r>
      <w:r w:rsidRPr="00684973">
        <w:rPr>
          <w:sz w:val="24"/>
          <w:szCs w:val="24"/>
        </w:rPr>
        <w:t>háziorvosi körzet</w:t>
      </w:r>
      <w:r>
        <w:rPr>
          <w:sz w:val="24"/>
          <w:szCs w:val="24"/>
        </w:rPr>
        <w:t xml:space="preserve"> ápolói/asszisztensi feladatainak ellátása érdekében. </w:t>
      </w:r>
    </w:p>
    <w:p w:rsidR="009C1D45" w:rsidRDefault="009C1D45" w:rsidP="009C1D45">
      <w:pPr>
        <w:spacing w:after="0"/>
        <w:rPr>
          <w:sz w:val="24"/>
          <w:szCs w:val="24"/>
        </w:rPr>
      </w:pPr>
      <w:r>
        <w:rPr>
          <w:sz w:val="24"/>
          <w:szCs w:val="24"/>
        </w:rPr>
        <w:t>4.</w:t>
      </w:r>
      <w:r w:rsidRPr="0031183F">
        <w:rPr>
          <w:sz w:val="24"/>
          <w:szCs w:val="24"/>
        </w:rPr>
        <w:t xml:space="preserve">Felhatalmazza a polgármestert a Tiszavasvári III. számú felnőtt háziorvosi körzet ellátására vonatkozóan a működései engedély megszerzése, illetve a NEAK finanszírozási szerződés megkötése érdekében szükséges egyeztetések lefolytatására, a finanszírozással kapcsolatos szerződés aláírására. </w:t>
      </w:r>
    </w:p>
    <w:p w:rsidR="009C1D45" w:rsidRDefault="009C1D45" w:rsidP="009C1D45">
      <w:pPr>
        <w:spacing w:after="0"/>
        <w:ind w:left="0"/>
        <w:rPr>
          <w:sz w:val="24"/>
          <w:szCs w:val="24"/>
        </w:rPr>
      </w:pPr>
      <w:r>
        <w:rPr>
          <w:sz w:val="24"/>
          <w:szCs w:val="24"/>
        </w:rPr>
        <w:t xml:space="preserve"> </w:t>
      </w:r>
    </w:p>
    <w:p w:rsidR="009C1D45" w:rsidRPr="0031183F" w:rsidRDefault="009C1D45" w:rsidP="009C1D45">
      <w:pPr>
        <w:spacing w:after="0"/>
        <w:rPr>
          <w:sz w:val="24"/>
          <w:szCs w:val="24"/>
        </w:rPr>
      </w:pPr>
      <w:r w:rsidRPr="0031183F">
        <w:rPr>
          <w:b/>
          <w:sz w:val="24"/>
          <w:szCs w:val="24"/>
        </w:rPr>
        <w:t>Határidő</w:t>
      </w:r>
      <w:r>
        <w:rPr>
          <w:sz w:val="24"/>
          <w:szCs w:val="24"/>
        </w:rPr>
        <w:t xml:space="preserve">: </w:t>
      </w:r>
      <w:proofErr w:type="gramStart"/>
      <w:r>
        <w:rPr>
          <w:sz w:val="24"/>
          <w:szCs w:val="24"/>
        </w:rPr>
        <w:t xml:space="preserve">azonnal                                          </w:t>
      </w:r>
      <w:r w:rsidRPr="0031183F">
        <w:rPr>
          <w:b/>
          <w:sz w:val="24"/>
          <w:szCs w:val="24"/>
        </w:rPr>
        <w:t>Felelős</w:t>
      </w:r>
      <w:proofErr w:type="gramEnd"/>
      <w:r>
        <w:rPr>
          <w:sz w:val="24"/>
          <w:szCs w:val="24"/>
        </w:rPr>
        <w:t>: Szőke Zoltán polgármester</w:t>
      </w:r>
    </w:p>
    <w:p w:rsidR="009C1D45" w:rsidRDefault="009C1D45" w:rsidP="009C1D45">
      <w:pPr>
        <w:spacing w:before="0" w:beforeAutospacing="0" w:after="200" w:afterAutospacing="0" w:line="276" w:lineRule="auto"/>
        <w:ind w:left="0"/>
        <w:jc w:val="left"/>
        <w:rPr>
          <w:b/>
          <w:sz w:val="24"/>
          <w:szCs w:val="24"/>
        </w:rPr>
      </w:pPr>
    </w:p>
    <w:p w:rsidR="009C1D45" w:rsidRDefault="009C1D45" w:rsidP="009C1D45">
      <w:pPr>
        <w:spacing w:before="0" w:beforeAutospacing="0" w:after="200" w:afterAutospacing="0" w:line="276" w:lineRule="auto"/>
        <w:ind w:left="0"/>
        <w:jc w:val="left"/>
        <w:rPr>
          <w:b/>
          <w:sz w:val="24"/>
          <w:szCs w:val="24"/>
        </w:rPr>
      </w:pPr>
      <w:r>
        <w:rPr>
          <w:b/>
          <w:sz w:val="24"/>
          <w:szCs w:val="24"/>
        </w:rPr>
        <w:t xml:space="preserve">                        Szőke </w:t>
      </w:r>
      <w:proofErr w:type="gramStart"/>
      <w:r>
        <w:rPr>
          <w:b/>
          <w:sz w:val="24"/>
          <w:szCs w:val="24"/>
        </w:rPr>
        <w:t>Zoltán                          Dr.</w:t>
      </w:r>
      <w:proofErr w:type="gramEnd"/>
      <w:r>
        <w:rPr>
          <w:b/>
          <w:sz w:val="24"/>
          <w:szCs w:val="24"/>
        </w:rPr>
        <w:t xml:space="preserve"> </w:t>
      </w:r>
      <w:proofErr w:type="spellStart"/>
      <w:r>
        <w:rPr>
          <w:b/>
          <w:sz w:val="24"/>
          <w:szCs w:val="24"/>
        </w:rPr>
        <w:t>Kórik</w:t>
      </w:r>
      <w:proofErr w:type="spellEnd"/>
      <w:r>
        <w:rPr>
          <w:b/>
          <w:sz w:val="24"/>
          <w:szCs w:val="24"/>
        </w:rPr>
        <w:t xml:space="preserve"> Zsuzsanna</w:t>
      </w:r>
    </w:p>
    <w:p w:rsidR="009C1D45" w:rsidRDefault="009C1D45" w:rsidP="009C1D45">
      <w:pPr>
        <w:spacing w:before="0" w:beforeAutospacing="0" w:after="200" w:afterAutospacing="0" w:line="276" w:lineRule="auto"/>
        <w:ind w:left="0"/>
        <w:jc w:val="left"/>
        <w:rPr>
          <w:b/>
          <w:sz w:val="24"/>
          <w:szCs w:val="24"/>
        </w:rPr>
      </w:pPr>
      <w:r>
        <w:rPr>
          <w:b/>
          <w:sz w:val="24"/>
          <w:szCs w:val="24"/>
        </w:rPr>
        <w:t xml:space="preserve">                        </w:t>
      </w:r>
      <w:proofErr w:type="gramStart"/>
      <w:r>
        <w:rPr>
          <w:b/>
          <w:sz w:val="24"/>
          <w:szCs w:val="24"/>
        </w:rPr>
        <w:t>polgármester</w:t>
      </w:r>
      <w:proofErr w:type="gramEnd"/>
      <w:r>
        <w:rPr>
          <w:b/>
          <w:sz w:val="24"/>
          <w:szCs w:val="24"/>
        </w:rPr>
        <w:t xml:space="preserve">                                     jegyző</w:t>
      </w:r>
      <w:r>
        <w:rPr>
          <w:b/>
          <w:sz w:val="24"/>
          <w:szCs w:val="24"/>
        </w:rPr>
        <w:br w:type="page"/>
      </w:r>
    </w:p>
    <w:p w:rsidR="009C1D45" w:rsidRPr="00F72233" w:rsidRDefault="009C1D45" w:rsidP="009C1D45">
      <w:pPr>
        <w:widowControl w:val="0"/>
        <w:overflowPunct w:val="0"/>
        <w:autoSpaceDE w:val="0"/>
        <w:autoSpaceDN w:val="0"/>
        <w:adjustRightInd w:val="0"/>
        <w:spacing w:before="0" w:beforeAutospacing="0" w:after="0" w:afterAutospacing="0"/>
        <w:ind w:left="0"/>
        <w:jc w:val="right"/>
        <w:rPr>
          <w:kern w:val="28"/>
          <w:sz w:val="24"/>
          <w:szCs w:val="24"/>
        </w:rPr>
      </w:pPr>
      <w:r>
        <w:rPr>
          <w:kern w:val="28"/>
          <w:sz w:val="24"/>
          <w:szCs w:val="24"/>
        </w:rPr>
        <w:lastRenderedPageBreak/>
        <w:t>31</w:t>
      </w:r>
      <w:r w:rsidRPr="00F72233">
        <w:rPr>
          <w:kern w:val="28"/>
          <w:sz w:val="24"/>
          <w:szCs w:val="24"/>
        </w:rPr>
        <w:t xml:space="preserve">/2021. </w:t>
      </w:r>
      <w:r>
        <w:rPr>
          <w:kern w:val="28"/>
          <w:sz w:val="24"/>
          <w:szCs w:val="24"/>
        </w:rPr>
        <w:t xml:space="preserve">(VII.29.) Kt. számú </w:t>
      </w:r>
      <w:r w:rsidRPr="00F72233">
        <w:rPr>
          <w:kern w:val="28"/>
          <w:sz w:val="24"/>
          <w:szCs w:val="24"/>
        </w:rPr>
        <w:t>határozat 1. melléklete</w:t>
      </w:r>
    </w:p>
    <w:p w:rsidR="009C1D45" w:rsidRPr="00F72233" w:rsidRDefault="009C1D45" w:rsidP="009C1D45">
      <w:pPr>
        <w:spacing w:before="0" w:beforeAutospacing="0" w:after="0" w:afterAutospacing="0"/>
        <w:ind w:left="0"/>
        <w:jc w:val="center"/>
        <w:rPr>
          <w:rFonts w:eastAsia="Calibri"/>
          <w:b/>
          <w:bCs/>
          <w:sz w:val="24"/>
          <w:szCs w:val="24"/>
          <w:lang w:eastAsia="en-US"/>
        </w:rPr>
      </w:pPr>
    </w:p>
    <w:p w:rsidR="009C1D45" w:rsidRPr="00F72233" w:rsidRDefault="009C1D45" w:rsidP="009C1D45">
      <w:pPr>
        <w:spacing w:before="0" w:beforeAutospacing="0" w:after="0" w:afterAutospacing="0"/>
        <w:ind w:left="0"/>
        <w:jc w:val="center"/>
        <w:rPr>
          <w:rFonts w:eastAsia="Calibri"/>
          <w:b/>
          <w:bCs/>
          <w:sz w:val="24"/>
          <w:szCs w:val="24"/>
          <w:lang w:eastAsia="en-US"/>
        </w:rPr>
      </w:pPr>
      <w:r w:rsidRPr="00F72233">
        <w:rPr>
          <w:rFonts w:eastAsia="Calibri"/>
          <w:b/>
          <w:bCs/>
          <w:sz w:val="24"/>
          <w:szCs w:val="24"/>
          <w:lang w:eastAsia="en-US"/>
        </w:rPr>
        <w:t>HELYETTESÍTÉSI FELADAT-ELLÁTÁSI SZERZŐDÉS</w:t>
      </w:r>
    </w:p>
    <w:p w:rsidR="009C1D45" w:rsidRPr="00F72233" w:rsidRDefault="009C1D45" w:rsidP="009C1D45">
      <w:pPr>
        <w:spacing w:before="0" w:beforeAutospacing="0" w:after="0" w:afterAutospacing="0"/>
        <w:ind w:left="0"/>
        <w:jc w:val="center"/>
        <w:rPr>
          <w:rFonts w:eastAsia="Calibri"/>
          <w:b/>
          <w:bCs/>
          <w:sz w:val="24"/>
          <w:szCs w:val="24"/>
          <w:lang w:eastAsia="en-US"/>
        </w:rPr>
      </w:pPr>
      <w:proofErr w:type="gramStart"/>
      <w:r>
        <w:rPr>
          <w:rFonts w:eastAsia="Calibri"/>
          <w:b/>
          <w:bCs/>
          <w:sz w:val="24"/>
          <w:szCs w:val="24"/>
          <w:lang w:eastAsia="en-US"/>
        </w:rPr>
        <w:t>házi</w:t>
      </w:r>
      <w:r w:rsidRPr="00F72233">
        <w:rPr>
          <w:rFonts w:eastAsia="Calibri"/>
          <w:b/>
          <w:bCs/>
          <w:sz w:val="24"/>
          <w:szCs w:val="24"/>
          <w:lang w:eastAsia="en-US"/>
        </w:rPr>
        <w:t>orvosi</w:t>
      </w:r>
      <w:proofErr w:type="gramEnd"/>
      <w:r w:rsidRPr="00F72233">
        <w:rPr>
          <w:rFonts w:eastAsia="Calibri"/>
          <w:b/>
          <w:bCs/>
          <w:sz w:val="24"/>
          <w:szCs w:val="24"/>
          <w:lang w:eastAsia="en-US"/>
        </w:rPr>
        <w:t xml:space="preserve"> feladatok ellátására</w:t>
      </w:r>
    </w:p>
    <w:p w:rsidR="009C1D45" w:rsidRPr="00F72233" w:rsidRDefault="009C1D45" w:rsidP="009C1D45">
      <w:pPr>
        <w:widowControl w:val="0"/>
        <w:overflowPunct w:val="0"/>
        <w:autoSpaceDE w:val="0"/>
        <w:autoSpaceDN w:val="0"/>
        <w:adjustRightInd w:val="0"/>
        <w:spacing w:before="0" w:beforeAutospacing="0" w:after="0" w:afterAutospacing="0"/>
        <w:ind w:left="0"/>
        <w:jc w:val="center"/>
        <w:rPr>
          <w:b/>
          <w:kern w:val="28"/>
        </w:rPr>
      </w:pPr>
    </w:p>
    <w:p w:rsidR="009C1D45" w:rsidRPr="00F72233" w:rsidRDefault="009C1D45" w:rsidP="009C1D45">
      <w:pPr>
        <w:widowControl w:val="0"/>
        <w:overflowPunct w:val="0"/>
        <w:autoSpaceDE w:val="0"/>
        <w:autoSpaceDN w:val="0"/>
        <w:adjustRightInd w:val="0"/>
        <w:spacing w:before="0" w:beforeAutospacing="0" w:after="0" w:afterAutospacing="0"/>
        <w:ind w:left="0"/>
        <w:jc w:val="center"/>
        <w:rPr>
          <w:b/>
          <w:kern w:val="28"/>
        </w:rPr>
      </w:pPr>
    </w:p>
    <w:p w:rsidR="009C1D45" w:rsidRPr="00F72233" w:rsidRDefault="009C1D45" w:rsidP="009C1D45">
      <w:pPr>
        <w:spacing w:before="0" w:beforeAutospacing="0" w:after="0" w:afterAutospacing="0"/>
        <w:ind w:left="0"/>
        <w:rPr>
          <w:rFonts w:eastAsia="Calibri"/>
          <w:sz w:val="24"/>
          <w:szCs w:val="24"/>
        </w:rPr>
      </w:pPr>
      <w:proofErr w:type="gramStart"/>
      <w:r w:rsidRPr="00F72233">
        <w:rPr>
          <w:rFonts w:eastAsia="Calibri"/>
          <w:sz w:val="24"/>
          <w:szCs w:val="24"/>
        </w:rPr>
        <w:t>amely</w:t>
      </w:r>
      <w:proofErr w:type="gramEnd"/>
      <w:r w:rsidRPr="00F72233">
        <w:rPr>
          <w:rFonts w:eastAsia="Calibri"/>
          <w:sz w:val="24"/>
          <w:szCs w:val="24"/>
        </w:rPr>
        <w:t xml:space="preserve"> létrejött egyrészről </w:t>
      </w:r>
      <w:r w:rsidRPr="00F72233">
        <w:rPr>
          <w:rFonts w:eastAsia="Calibri"/>
          <w:b/>
          <w:bCs/>
          <w:sz w:val="24"/>
          <w:szCs w:val="24"/>
        </w:rPr>
        <w:t>Tiszavasvári Város Önkormányzata</w:t>
      </w:r>
      <w:r w:rsidRPr="00F72233">
        <w:rPr>
          <w:rFonts w:eastAsia="Calibri"/>
          <w:sz w:val="24"/>
          <w:szCs w:val="24"/>
        </w:rPr>
        <w:t xml:space="preserve"> (székhelye: 4440 Tiszavasvári, Városháza tér 4., adószáma: 15732468-2-15, törzskönyvi azonosító száma: 732462, képviseli </w:t>
      </w:r>
      <w:r w:rsidRPr="00F72233">
        <w:rPr>
          <w:rFonts w:eastAsia="Calibri"/>
          <w:b/>
          <w:sz w:val="24"/>
          <w:szCs w:val="24"/>
        </w:rPr>
        <w:t>Szőke Zoltán</w:t>
      </w:r>
      <w:r w:rsidRPr="00F72233">
        <w:rPr>
          <w:rFonts w:eastAsia="Calibri"/>
          <w:b/>
          <w:bCs/>
          <w:sz w:val="24"/>
          <w:szCs w:val="24"/>
        </w:rPr>
        <w:t xml:space="preserve"> polgármester)</w:t>
      </w:r>
      <w:r w:rsidRPr="00F72233">
        <w:rPr>
          <w:rFonts w:eastAsia="Calibri"/>
          <w:sz w:val="24"/>
          <w:szCs w:val="24"/>
        </w:rPr>
        <w:t xml:space="preserve"> (továbbiakban: önkormányzat), </w:t>
      </w:r>
    </w:p>
    <w:p w:rsidR="009C1D45" w:rsidRPr="00F72233" w:rsidRDefault="009C1D45" w:rsidP="009C1D45">
      <w:pPr>
        <w:spacing w:before="0" w:beforeAutospacing="0" w:after="0" w:afterAutospacing="0"/>
        <w:ind w:left="0"/>
        <w:rPr>
          <w:rFonts w:eastAsia="Calibri"/>
          <w:sz w:val="24"/>
          <w:szCs w:val="24"/>
        </w:rPr>
      </w:pPr>
    </w:p>
    <w:p w:rsidR="009C1D45" w:rsidRPr="00BD57BB" w:rsidRDefault="009C1D45" w:rsidP="009C1D45">
      <w:pPr>
        <w:spacing w:before="0" w:beforeAutospacing="0" w:after="0" w:afterAutospacing="0"/>
        <w:ind w:left="0"/>
        <w:rPr>
          <w:rFonts w:eastAsia="Calibri"/>
          <w:sz w:val="24"/>
          <w:lang w:val="en-US"/>
        </w:rPr>
      </w:pPr>
      <w:proofErr w:type="gramStart"/>
      <w:r w:rsidRPr="00F72233">
        <w:rPr>
          <w:rFonts w:eastAsia="Calibri"/>
          <w:sz w:val="24"/>
          <w:szCs w:val="24"/>
        </w:rPr>
        <w:t>másrészről</w:t>
      </w:r>
      <w:proofErr w:type="gramEnd"/>
      <w:r>
        <w:rPr>
          <w:rFonts w:eastAsia="Calibri"/>
          <w:sz w:val="24"/>
          <w:szCs w:val="24"/>
        </w:rPr>
        <w:t xml:space="preserve"> </w:t>
      </w:r>
      <w:r w:rsidRPr="005F32E6">
        <w:rPr>
          <w:rFonts w:eastAsia="Calibri"/>
          <w:b/>
          <w:sz w:val="24"/>
          <w:szCs w:val="24"/>
        </w:rPr>
        <w:t>dr. Kádár István egyéni vállalkozó háziorvost</w:t>
      </w:r>
      <w:r>
        <w:rPr>
          <w:rFonts w:eastAsia="Calibri"/>
          <w:sz w:val="24"/>
          <w:szCs w:val="24"/>
        </w:rPr>
        <w:t xml:space="preserve"> </w:t>
      </w:r>
      <w:r w:rsidRPr="0023532D">
        <w:rPr>
          <w:rFonts w:eastAsiaTheme="minorHAnsi"/>
          <w:sz w:val="24"/>
          <w:szCs w:val="24"/>
          <w:lang w:eastAsia="en-US"/>
        </w:rPr>
        <w:t>(székhelye:</w:t>
      </w:r>
      <w:r w:rsidR="0023532D" w:rsidRPr="0023532D">
        <w:rPr>
          <w:rFonts w:eastAsiaTheme="minorHAnsi"/>
          <w:sz w:val="24"/>
          <w:szCs w:val="24"/>
          <w:lang w:eastAsia="en-US"/>
        </w:rPr>
        <w:t xml:space="preserve"> 4440 Tiszavasvári, Hősük u. 38. szám</w:t>
      </w:r>
      <w:r w:rsidRPr="0023532D">
        <w:rPr>
          <w:rFonts w:eastAsiaTheme="minorHAnsi"/>
          <w:sz w:val="24"/>
          <w:szCs w:val="24"/>
          <w:lang w:eastAsia="en-US"/>
        </w:rPr>
        <w:t xml:space="preserve">, adószáma: </w:t>
      </w:r>
      <w:r w:rsidR="0023532D" w:rsidRPr="0023532D">
        <w:rPr>
          <w:rFonts w:eastAsiaTheme="minorHAnsi"/>
          <w:sz w:val="24"/>
          <w:szCs w:val="24"/>
          <w:lang w:eastAsia="en-US"/>
        </w:rPr>
        <w:t>51810395-1-35</w:t>
      </w:r>
      <w:r w:rsidRPr="0023532D">
        <w:rPr>
          <w:rFonts w:eastAsiaTheme="minorHAnsi"/>
          <w:sz w:val="24"/>
          <w:szCs w:val="24"/>
          <w:lang w:eastAsia="en-US"/>
        </w:rPr>
        <w:t>, nyilvántartási száma:</w:t>
      </w:r>
      <w:r w:rsidRPr="0023532D">
        <w:rPr>
          <w:rFonts w:eastAsiaTheme="minorHAnsi"/>
          <w:b/>
          <w:sz w:val="24"/>
          <w:szCs w:val="24"/>
          <w:lang w:eastAsia="en-US"/>
        </w:rPr>
        <w:t xml:space="preserve"> </w:t>
      </w:r>
      <w:r w:rsidR="0023532D" w:rsidRPr="0023532D">
        <w:rPr>
          <w:rFonts w:eastAsiaTheme="minorHAnsi"/>
          <w:sz w:val="24"/>
          <w:szCs w:val="24"/>
          <w:lang w:eastAsia="en-US"/>
        </w:rPr>
        <w:t>3384</w:t>
      </w:r>
      <w:r w:rsidR="0023532D">
        <w:rPr>
          <w:rFonts w:eastAsiaTheme="minorHAnsi"/>
          <w:sz w:val="24"/>
          <w:szCs w:val="24"/>
          <w:lang w:eastAsia="en-US"/>
        </w:rPr>
        <w:t>9</w:t>
      </w:r>
      <w:r w:rsidRPr="0023532D">
        <w:rPr>
          <w:rFonts w:eastAsiaTheme="minorHAnsi"/>
          <w:sz w:val="24"/>
          <w:szCs w:val="24"/>
          <w:lang w:eastAsia="en-US"/>
        </w:rPr>
        <w:t>)</w:t>
      </w:r>
      <w:r w:rsidRPr="0023532D">
        <w:rPr>
          <w:rFonts w:eastAsiaTheme="minorHAnsi"/>
          <w:b/>
          <w:sz w:val="24"/>
          <w:szCs w:val="24"/>
          <w:lang w:eastAsia="en-US"/>
        </w:rPr>
        <w:t xml:space="preserve"> mint </w:t>
      </w:r>
      <w:r w:rsidRPr="00F72233">
        <w:rPr>
          <w:rFonts w:eastAsiaTheme="minorHAnsi"/>
          <w:b/>
          <w:sz w:val="24"/>
          <w:szCs w:val="24"/>
          <w:lang w:eastAsia="en-US"/>
        </w:rPr>
        <w:t xml:space="preserve">személyes ellátási kötelezettséggel </w:t>
      </w:r>
      <w:r w:rsidRPr="00F72233">
        <w:rPr>
          <w:b/>
          <w:kern w:val="28"/>
          <w:sz w:val="24"/>
          <w:szCs w:val="24"/>
        </w:rPr>
        <w:t>rendelkező orvos</w:t>
      </w:r>
      <w:r w:rsidRPr="00F72233">
        <w:rPr>
          <w:rFonts w:eastAsia="Calibri"/>
          <w:sz w:val="24"/>
          <w:szCs w:val="24"/>
        </w:rPr>
        <w:t xml:space="preserve"> (továbbiakban: háziorvosi szolgáltató) között az alulírott helyen és időben jelen szerződésben meghatározott feltételek szerint.</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b/>
          <w:sz w:val="24"/>
          <w:szCs w:val="24"/>
        </w:rPr>
        <w:t>Előzmények</w:t>
      </w:r>
    </w:p>
    <w:p w:rsidR="009C1D45" w:rsidRPr="00F72233" w:rsidRDefault="009C1D45" w:rsidP="009C1D45">
      <w:pPr>
        <w:spacing w:before="0" w:beforeAutospacing="0" w:after="0" w:afterAutospacing="0"/>
        <w:ind w:left="0"/>
        <w:rPr>
          <w:rFonts w:eastAsia="Calibri"/>
          <w:b/>
          <w:sz w:val="24"/>
          <w:szCs w:val="24"/>
        </w:rPr>
      </w:pPr>
    </w:p>
    <w:p w:rsidR="009C1D45" w:rsidRDefault="009C1D45" w:rsidP="009C1D45">
      <w:pPr>
        <w:spacing w:before="0" w:beforeAutospacing="0" w:after="0" w:afterAutospacing="0"/>
        <w:ind w:left="0"/>
        <w:rPr>
          <w:sz w:val="24"/>
          <w:szCs w:val="24"/>
        </w:rPr>
      </w:pPr>
      <w:r>
        <w:rPr>
          <w:sz w:val="24"/>
          <w:szCs w:val="24"/>
        </w:rPr>
        <w:t>Tiszavasvári III. számú felnőtt háziorvosi körzete az egyéni vállalkozó háziorvos váratlan halála miatt 2021. július 19. napjától betöltetlenné vált.</w:t>
      </w:r>
    </w:p>
    <w:p w:rsidR="009C1D45" w:rsidRPr="001C1C09" w:rsidRDefault="009C1D45" w:rsidP="009C1D45">
      <w:pPr>
        <w:spacing w:before="0" w:beforeAutospacing="0" w:after="0" w:afterAutospacing="0"/>
        <w:ind w:left="0"/>
        <w:rPr>
          <w:sz w:val="24"/>
          <w:szCs w:val="24"/>
        </w:rPr>
      </w:pPr>
      <w:r>
        <w:rPr>
          <w:sz w:val="24"/>
          <w:szCs w:val="24"/>
        </w:rPr>
        <w:t xml:space="preserve">Magyarország helyi </w:t>
      </w:r>
      <w:r w:rsidRPr="005526E5">
        <w:rPr>
          <w:sz w:val="24"/>
          <w:szCs w:val="24"/>
        </w:rPr>
        <w:t>önkormányzat</w:t>
      </w:r>
      <w:r>
        <w:rPr>
          <w:sz w:val="24"/>
          <w:szCs w:val="24"/>
        </w:rPr>
        <w:t>airól</w:t>
      </w:r>
      <w:r w:rsidRPr="005526E5">
        <w:rPr>
          <w:sz w:val="24"/>
          <w:szCs w:val="24"/>
        </w:rPr>
        <w:t xml:space="preserve"> szóló 2011. évi </w:t>
      </w:r>
      <w:proofErr w:type="gramStart"/>
      <w:r>
        <w:rPr>
          <w:sz w:val="24"/>
          <w:szCs w:val="24"/>
        </w:rPr>
        <w:t>CLXXXIX  tv</w:t>
      </w:r>
      <w:proofErr w:type="gramEnd"/>
      <w:r>
        <w:rPr>
          <w:sz w:val="24"/>
          <w:szCs w:val="24"/>
        </w:rPr>
        <w:t xml:space="preserve">. 13.§ (1) bekezdés 4. pontja szerint a helyi önkormányzat az egészségügyi alapellátás körében köteles gondoskodni a háziorvosi alapellátásról. </w:t>
      </w:r>
      <w:r w:rsidRPr="00C3528C">
        <w:rPr>
          <w:rFonts w:eastAsiaTheme="minorHAnsi"/>
          <w:bCs/>
          <w:sz w:val="24"/>
          <w:szCs w:val="22"/>
          <w:lang w:eastAsia="en-US"/>
        </w:rPr>
        <w:t>Fentiek alap</w:t>
      </w:r>
      <w:r>
        <w:rPr>
          <w:rFonts w:eastAsiaTheme="minorHAnsi"/>
          <w:bCs/>
          <w:sz w:val="24"/>
          <w:szCs w:val="22"/>
          <w:lang w:eastAsia="en-US"/>
        </w:rPr>
        <w:t xml:space="preserve">ján önkormányzat kötelezettsége </w:t>
      </w:r>
      <w:r w:rsidRPr="00C3528C">
        <w:rPr>
          <w:rFonts w:eastAsiaTheme="minorHAnsi"/>
          <w:bCs/>
          <w:sz w:val="24"/>
          <w:szCs w:val="22"/>
          <w:lang w:eastAsia="en-US"/>
        </w:rPr>
        <w:t xml:space="preserve">a </w:t>
      </w:r>
      <w:r w:rsidRPr="001C1C09">
        <w:rPr>
          <w:kern w:val="28"/>
          <w:sz w:val="24"/>
          <w:szCs w:val="24"/>
        </w:rPr>
        <w:t>Tiszavasvári III. számú felnőtt háziorvosi körzet ellátása.</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b/>
          <w:sz w:val="24"/>
          <w:szCs w:val="24"/>
        </w:rPr>
        <w:t>1.A szerződés tárgya</w:t>
      </w:r>
    </w:p>
    <w:p w:rsidR="009C1D45" w:rsidRPr="00F72233" w:rsidRDefault="009C1D45" w:rsidP="009C1D45">
      <w:pPr>
        <w:spacing w:before="0" w:beforeAutospacing="0" w:after="0" w:afterAutospacing="0"/>
        <w:ind w:left="0"/>
        <w:rPr>
          <w:rFonts w:eastAsia="Calibri"/>
          <w:b/>
          <w:sz w:val="24"/>
          <w:szCs w:val="24"/>
        </w:rPr>
      </w:pPr>
    </w:p>
    <w:p w:rsidR="009C1D45" w:rsidRPr="00F72233" w:rsidRDefault="009C1D45" w:rsidP="009C1D45">
      <w:pPr>
        <w:spacing w:before="0" w:beforeAutospacing="0" w:after="0" w:afterAutospacing="0"/>
        <w:ind w:left="0"/>
        <w:rPr>
          <w:b/>
          <w:kern w:val="28"/>
          <w:sz w:val="24"/>
          <w:szCs w:val="24"/>
        </w:rPr>
      </w:pPr>
      <w:r w:rsidRPr="00F72233">
        <w:rPr>
          <w:rFonts w:eastAsia="Calibri"/>
          <w:sz w:val="24"/>
          <w:szCs w:val="24"/>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F72233">
        <w:rPr>
          <w:rFonts w:eastAsia="Calibri"/>
          <w:b/>
          <w:sz w:val="24"/>
          <w:szCs w:val="24"/>
        </w:rPr>
        <w:t xml:space="preserve">nkormányzat megbízza, háziorvosi szolgáltató pedig elvállalja a Tiszavasvári </w:t>
      </w:r>
      <w:r w:rsidRPr="00F72233">
        <w:rPr>
          <w:b/>
          <w:kern w:val="28"/>
          <w:sz w:val="24"/>
          <w:szCs w:val="24"/>
        </w:rPr>
        <w:t>I</w:t>
      </w:r>
      <w:r>
        <w:rPr>
          <w:b/>
          <w:kern w:val="28"/>
          <w:sz w:val="24"/>
          <w:szCs w:val="24"/>
        </w:rPr>
        <w:t>II</w:t>
      </w:r>
      <w:r w:rsidRPr="00F72233">
        <w:rPr>
          <w:b/>
          <w:kern w:val="28"/>
          <w:sz w:val="24"/>
          <w:szCs w:val="24"/>
        </w:rPr>
        <w:t xml:space="preserve">. számú </w:t>
      </w:r>
      <w:r>
        <w:rPr>
          <w:b/>
          <w:kern w:val="28"/>
          <w:sz w:val="24"/>
          <w:szCs w:val="24"/>
        </w:rPr>
        <w:t>felnőtt házio</w:t>
      </w:r>
      <w:r w:rsidRPr="00F72233">
        <w:rPr>
          <w:b/>
          <w:kern w:val="28"/>
          <w:sz w:val="24"/>
          <w:szCs w:val="24"/>
        </w:rPr>
        <w:t>rvosi körzet alapellátását a hivatkozott jogszabályoknak megfelelő folyamatos területi ellátási kötelezettséggel</w:t>
      </w:r>
      <w:r w:rsidRPr="00F72233">
        <w:rPr>
          <w:kern w:val="28"/>
          <w:sz w:val="24"/>
          <w:szCs w:val="24"/>
        </w:rPr>
        <w:t xml:space="preserve">. </w:t>
      </w:r>
      <w:r w:rsidRPr="00F72233">
        <w:rPr>
          <w:b/>
          <w:kern w:val="28"/>
          <w:sz w:val="24"/>
          <w:szCs w:val="24"/>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9C1D45" w:rsidRPr="00F72233" w:rsidRDefault="009C1D45" w:rsidP="009C1D45">
      <w:pPr>
        <w:spacing w:before="0" w:beforeAutospacing="0" w:after="0" w:afterAutospacing="0"/>
        <w:ind w:left="0"/>
        <w:rPr>
          <w:rFonts w:eastAsia="Calibri"/>
          <w:b/>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sz w:val="24"/>
          <w:szCs w:val="24"/>
        </w:rPr>
        <w:t xml:space="preserve">1.2. Az önkormányzat az 1.1. pontban meghatározott kötelező önkormányzati feladat biztosítása érdekében </w:t>
      </w:r>
      <w:r w:rsidRPr="00F72233">
        <w:rPr>
          <w:rFonts w:eastAsia="Calibri"/>
          <w:b/>
          <w:sz w:val="24"/>
          <w:szCs w:val="24"/>
        </w:rPr>
        <w:t xml:space="preserve">2021. </w:t>
      </w:r>
      <w:r>
        <w:rPr>
          <w:rFonts w:eastAsia="Calibri"/>
          <w:b/>
          <w:sz w:val="24"/>
          <w:szCs w:val="24"/>
        </w:rPr>
        <w:t xml:space="preserve">augusztus </w:t>
      </w:r>
      <w:r w:rsidRPr="00F72233">
        <w:rPr>
          <w:rFonts w:eastAsia="Calibri"/>
          <w:b/>
          <w:sz w:val="24"/>
          <w:szCs w:val="24"/>
        </w:rPr>
        <w:t>1. napjától</w:t>
      </w:r>
      <w:r w:rsidRPr="00F72233">
        <w:rPr>
          <w:rFonts w:eastAsia="Calibri"/>
          <w:sz w:val="24"/>
          <w:szCs w:val="24"/>
        </w:rPr>
        <w:t xml:space="preserve"> </w:t>
      </w:r>
      <w:r w:rsidRPr="00F72233">
        <w:rPr>
          <w:rFonts w:eastAsia="Calibri"/>
          <w:b/>
          <w:sz w:val="24"/>
          <w:szCs w:val="24"/>
        </w:rPr>
        <w:t>megbíz</w:t>
      </w:r>
      <w:r>
        <w:rPr>
          <w:rFonts w:eastAsia="Calibri"/>
          <w:b/>
          <w:sz w:val="24"/>
          <w:szCs w:val="24"/>
        </w:rPr>
        <w:t>z</w:t>
      </w:r>
      <w:r w:rsidRPr="00F72233">
        <w:rPr>
          <w:rFonts w:eastAsia="Calibri"/>
          <w:b/>
          <w:sz w:val="24"/>
          <w:szCs w:val="24"/>
        </w:rPr>
        <w:t>a</w:t>
      </w:r>
      <w:r w:rsidRPr="00F72233">
        <w:rPr>
          <w:rFonts w:eastAsia="Calibri"/>
          <w:sz w:val="24"/>
          <w:szCs w:val="24"/>
        </w:rPr>
        <w:t xml:space="preserve"> dr. </w:t>
      </w:r>
      <w:r>
        <w:rPr>
          <w:rFonts w:eastAsia="Calibri"/>
          <w:sz w:val="24"/>
          <w:szCs w:val="24"/>
        </w:rPr>
        <w:t xml:space="preserve">Kádár István </w:t>
      </w:r>
      <w:r w:rsidRPr="00F72233">
        <w:rPr>
          <w:rFonts w:eastAsia="Calibri"/>
          <w:sz w:val="24"/>
          <w:szCs w:val="24"/>
        </w:rPr>
        <w:t xml:space="preserve">háziorvosi szolgáltatót, a </w:t>
      </w:r>
      <w:r>
        <w:rPr>
          <w:rFonts w:eastAsia="Calibri"/>
          <w:b/>
          <w:sz w:val="24"/>
          <w:szCs w:val="24"/>
        </w:rPr>
        <w:t>házi</w:t>
      </w:r>
      <w:r w:rsidRPr="00F72233">
        <w:rPr>
          <w:rFonts w:eastAsia="Calibri"/>
          <w:b/>
          <w:sz w:val="24"/>
          <w:szCs w:val="24"/>
        </w:rPr>
        <w:t xml:space="preserve">orvosi alapellátási feladatok helyettesítéssel </w:t>
      </w:r>
      <w:r>
        <w:rPr>
          <w:rFonts w:eastAsia="Calibri"/>
          <w:sz w:val="24"/>
          <w:szCs w:val="24"/>
        </w:rPr>
        <w:t>(praxisjoggal rendelkező házi</w:t>
      </w:r>
      <w:r w:rsidRPr="00F72233">
        <w:rPr>
          <w:rFonts w:eastAsia="Calibri"/>
          <w:sz w:val="24"/>
          <w:szCs w:val="24"/>
        </w:rPr>
        <w:t xml:space="preserve">orvos hiányában) </w:t>
      </w:r>
      <w:r w:rsidRPr="00F72233">
        <w:rPr>
          <w:rFonts w:eastAsia="Calibri"/>
          <w:b/>
          <w:sz w:val="24"/>
          <w:szCs w:val="24"/>
        </w:rPr>
        <w:t xml:space="preserve">történő ellátásával az 1.3. pontban meghatározott ellátási területre vonatkozóan. </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1.3.Háziorvosi szolgáltató</w:t>
      </w:r>
      <w:r w:rsidRPr="00F72233">
        <w:rPr>
          <w:rFonts w:eastAsia="Calibri"/>
          <w:b/>
          <w:sz w:val="24"/>
          <w:szCs w:val="24"/>
        </w:rPr>
        <w:t xml:space="preserve"> területi ellátási kötelezettsége</w:t>
      </w:r>
      <w:r w:rsidRPr="00F72233">
        <w:rPr>
          <w:rFonts w:eastAsia="Calibri"/>
          <w:sz w:val="24"/>
          <w:szCs w:val="24"/>
        </w:rPr>
        <w:t xml:space="preserve"> </w:t>
      </w:r>
      <w:r w:rsidRPr="00F72233">
        <w:rPr>
          <w:kern w:val="28"/>
          <w:sz w:val="24"/>
          <w:szCs w:val="24"/>
        </w:rPr>
        <w:t xml:space="preserve">Tiszavasvári Város Önkormányzata Képviselő-testülete az egészségügyi alapellátási körzetek megállapításáról szóló </w:t>
      </w:r>
      <w:r w:rsidRPr="00F72233">
        <w:rPr>
          <w:kern w:val="28"/>
          <w:sz w:val="24"/>
          <w:szCs w:val="24"/>
        </w:rPr>
        <w:lastRenderedPageBreak/>
        <w:t xml:space="preserve">önkormányzati rendelet </w:t>
      </w:r>
      <w:r>
        <w:rPr>
          <w:kern w:val="28"/>
          <w:sz w:val="24"/>
          <w:szCs w:val="24"/>
        </w:rPr>
        <w:t>1</w:t>
      </w:r>
      <w:r w:rsidRPr="0092250E">
        <w:rPr>
          <w:color w:val="FF0000"/>
          <w:kern w:val="28"/>
          <w:sz w:val="24"/>
          <w:szCs w:val="24"/>
        </w:rPr>
        <w:t xml:space="preserve">. </w:t>
      </w:r>
      <w:r w:rsidRPr="00A84DC6">
        <w:rPr>
          <w:kern w:val="28"/>
          <w:sz w:val="24"/>
          <w:szCs w:val="24"/>
        </w:rPr>
        <w:t>melléklete szerint meghatározott II</w:t>
      </w:r>
      <w:r w:rsidRPr="00A84DC6">
        <w:rPr>
          <w:b/>
          <w:kern w:val="28"/>
          <w:sz w:val="24"/>
          <w:szCs w:val="24"/>
        </w:rPr>
        <w:t>I. számú háziorvosi körzet</w:t>
      </w:r>
      <w:r>
        <w:rPr>
          <w:b/>
          <w:kern w:val="28"/>
          <w:sz w:val="24"/>
          <w:szCs w:val="24"/>
        </w:rPr>
        <w:t xml:space="preserve">. </w:t>
      </w:r>
      <w:r w:rsidRPr="00F72233">
        <w:rPr>
          <w:kern w:val="28"/>
          <w:sz w:val="24"/>
          <w:szCs w:val="24"/>
        </w:rPr>
        <w:t>(A feladatellátási-szerződés függelékét képezi az ellátási terület pontos leírása)</w:t>
      </w:r>
    </w:p>
    <w:p w:rsidR="009C1D45" w:rsidRPr="00F72233" w:rsidRDefault="009C1D45" w:rsidP="009C1D45">
      <w:pPr>
        <w:spacing w:before="0" w:beforeAutospacing="0" w:after="0" w:afterAutospacing="0"/>
        <w:ind w:left="0"/>
        <w:rPr>
          <w:rFonts w:eastAsia="Calibri"/>
          <w:b/>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 xml:space="preserve">1.4. Háziorvosi szolgáltató </w:t>
      </w:r>
      <w:r w:rsidRPr="00F72233">
        <w:rPr>
          <w:rFonts w:eastAsia="Calibri"/>
          <w:b/>
          <w:sz w:val="24"/>
          <w:szCs w:val="24"/>
        </w:rPr>
        <w:t xml:space="preserve">köteles ellátni az ellátási területén lakó, a </w:t>
      </w:r>
      <w:r>
        <w:rPr>
          <w:rFonts w:eastAsia="Calibri"/>
          <w:b/>
          <w:sz w:val="24"/>
          <w:szCs w:val="24"/>
        </w:rPr>
        <w:t>körzetbe</w:t>
      </w:r>
      <w:r w:rsidRPr="00F72233">
        <w:rPr>
          <w:rFonts w:eastAsia="Calibri"/>
          <w:b/>
          <w:sz w:val="24"/>
          <w:szCs w:val="24"/>
        </w:rPr>
        <w:t xml:space="preserve">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F72233">
        <w:rPr>
          <w:rFonts w:eastAsia="Calibri"/>
          <w:sz w:val="24"/>
          <w:szCs w:val="24"/>
        </w:rPr>
        <w:t>.</w:t>
      </w:r>
    </w:p>
    <w:p w:rsidR="009C1D45" w:rsidRPr="00F72233" w:rsidRDefault="009C1D45" w:rsidP="009C1D45">
      <w:pPr>
        <w:spacing w:before="0" w:beforeAutospacing="0" w:after="0" w:afterAutospacing="0"/>
        <w:ind w:left="0"/>
        <w:rPr>
          <w:rFonts w:eastAsia="Calibri"/>
          <w:b/>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b/>
          <w:sz w:val="24"/>
          <w:szCs w:val="24"/>
        </w:rPr>
        <w:t>1.5. A háziorvosi alapellátás keretében háziorvosi szolgáltató személyes és folyamatos orvosi ellátást nyújt</w:t>
      </w:r>
      <w:r w:rsidRPr="00F72233">
        <w:rPr>
          <w:rFonts w:eastAsia="Calibri"/>
          <w:sz w:val="24"/>
          <w:szCs w:val="24"/>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9C1D45" w:rsidRPr="00F72233" w:rsidRDefault="009C1D45" w:rsidP="009C1D45">
      <w:pPr>
        <w:spacing w:before="0" w:beforeAutospacing="0" w:after="0" w:afterAutospacing="0"/>
        <w:ind w:left="0"/>
        <w:rPr>
          <w:rFonts w:eastAsia="Calibri"/>
          <w:b/>
          <w:strike/>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 xml:space="preserve">1.6. Háziorvosi szolgáltató a lakosság gyógyító-megelőző alapellátást végzi, melynek keretében a </w:t>
      </w:r>
      <w:r w:rsidRPr="00F72233">
        <w:rPr>
          <w:rFonts w:eastAsia="Calibri"/>
          <w:b/>
          <w:sz w:val="24"/>
          <w:szCs w:val="24"/>
        </w:rPr>
        <w:t>háziorvosi szolgáltató feladatkörébe tartozik különösen</w:t>
      </w:r>
      <w:r w:rsidRPr="00F72233">
        <w:rPr>
          <w:rFonts w:eastAsia="Calibri"/>
          <w:sz w:val="24"/>
          <w:szCs w:val="24"/>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9C1D45" w:rsidRPr="00F72233" w:rsidRDefault="009C1D45" w:rsidP="009C1D45">
      <w:pPr>
        <w:spacing w:before="0" w:beforeAutospacing="0" w:after="0" w:afterAutospacing="0"/>
        <w:ind w:left="0"/>
        <w:rPr>
          <w:kern w:val="28"/>
          <w:sz w:val="24"/>
          <w:lang w:val="en-US"/>
        </w:rPr>
      </w:pPr>
    </w:p>
    <w:p w:rsidR="009C1D45" w:rsidRPr="00F72233" w:rsidRDefault="009C1D45" w:rsidP="009C1D45">
      <w:pPr>
        <w:spacing w:before="0" w:beforeAutospacing="0" w:after="0" w:afterAutospacing="0"/>
        <w:ind w:left="0"/>
        <w:rPr>
          <w:kern w:val="28"/>
          <w:sz w:val="24"/>
          <w:szCs w:val="24"/>
          <w:lang w:val="en-US"/>
        </w:rPr>
      </w:pPr>
      <w:r w:rsidRPr="00F72233">
        <w:rPr>
          <w:kern w:val="28"/>
          <w:sz w:val="24"/>
          <w:lang w:val="en-US"/>
        </w:rPr>
        <w:t xml:space="preserve">1.7. </w:t>
      </w:r>
      <w:proofErr w:type="spellStart"/>
      <w:r w:rsidRPr="00F72233">
        <w:rPr>
          <w:kern w:val="28"/>
          <w:sz w:val="24"/>
          <w:lang w:val="en-US"/>
        </w:rPr>
        <w:t>Háziorvosi</w:t>
      </w:r>
      <w:proofErr w:type="spellEnd"/>
      <w:r w:rsidRPr="00F72233">
        <w:rPr>
          <w:kern w:val="28"/>
          <w:sz w:val="24"/>
          <w:lang w:val="en-US"/>
        </w:rPr>
        <w:t xml:space="preserve"> </w:t>
      </w:r>
      <w:proofErr w:type="spellStart"/>
      <w:r w:rsidRPr="00F72233">
        <w:rPr>
          <w:kern w:val="28"/>
          <w:sz w:val="24"/>
          <w:lang w:val="en-US"/>
        </w:rPr>
        <w:t>szolgáltató</w:t>
      </w:r>
      <w:proofErr w:type="spellEnd"/>
      <w:r w:rsidRPr="00F72233">
        <w:rPr>
          <w:kern w:val="28"/>
          <w:sz w:val="24"/>
          <w:lang w:val="en-US"/>
        </w:rPr>
        <w:t xml:space="preserve"> </w:t>
      </w:r>
      <w:proofErr w:type="spellStart"/>
      <w:r w:rsidRPr="00F72233">
        <w:rPr>
          <w:kern w:val="28"/>
          <w:sz w:val="24"/>
          <w:lang w:val="en-US"/>
        </w:rPr>
        <w:t>háziorvosi</w:t>
      </w:r>
      <w:proofErr w:type="spellEnd"/>
      <w:r w:rsidRPr="00F72233">
        <w:rPr>
          <w:kern w:val="28"/>
          <w:sz w:val="24"/>
          <w:lang w:val="en-US"/>
        </w:rPr>
        <w:t xml:space="preserve"> </w:t>
      </w:r>
      <w:proofErr w:type="spellStart"/>
      <w:r w:rsidRPr="00F72233">
        <w:rPr>
          <w:kern w:val="28"/>
          <w:sz w:val="24"/>
          <w:lang w:val="en-US"/>
        </w:rPr>
        <w:t>tevékenységét</w:t>
      </w:r>
      <w:proofErr w:type="spellEnd"/>
      <w:r w:rsidRPr="00F72233">
        <w:rPr>
          <w:kern w:val="28"/>
          <w:sz w:val="24"/>
          <w:lang w:val="en-US"/>
        </w:rPr>
        <w:t xml:space="preserve"> </w:t>
      </w:r>
      <w:proofErr w:type="spellStart"/>
      <w:r w:rsidRPr="00F72233">
        <w:rPr>
          <w:b/>
          <w:kern w:val="28"/>
          <w:sz w:val="24"/>
          <w:lang w:val="en-US"/>
        </w:rPr>
        <w:t>érvényes</w:t>
      </w:r>
      <w:proofErr w:type="spellEnd"/>
      <w:r w:rsidRPr="00F72233">
        <w:rPr>
          <w:b/>
          <w:kern w:val="28"/>
          <w:sz w:val="24"/>
          <w:lang w:val="en-US"/>
        </w:rPr>
        <w:t xml:space="preserve"> </w:t>
      </w:r>
      <w:proofErr w:type="spellStart"/>
      <w:r w:rsidRPr="00F72233">
        <w:rPr>
          <w:b/>
          <w:kern w:val="28"/>
          <w:sz w:val="24"/>
          <w:lang w:val="en-US"/>
        </w:rPr>
        <w:t>engedély</w:t>
      </w:r>
      <w:proofErr w:type="spellEnd"/>
      <w:r w:rsidRPr="00F72233">
        <w:rPr>
          <w:b/>
          <w:kern w:val="28"/>
          <w:sz w:val="24"/>
          <w:lang w:val="en-US"/>
        </w:rPr>
        <w:t xml:space="preserve"> </w:t>
      </w:r>
      <w:proofErr w:type="spellStart"/>
      <w:r w:rsidRPr="00F72233">
        <w:rPr>
          <w:b/>
          <w:kern w:val="28"/>
          <w:sz w:val="24"/>
          <w:lang w:val="en-US"/>
        </w:rPr>
        <w:t>alapján</w:t>
      </w:r>
      <w:proofErr w:type="spellEnd"/>
      <w:r w:rsidRPr="00F72233">
        <w:rPr>
          <w:kern w:val="28"/>
          <w:sz w:val="24"/>
          <w:lang w:val="en-US"/>
        </w:rPr>
        <w:t xml:space="preserve"> </w:t>
      </w:r>
      <w:proofErr w:type="spellStart"/>
      <w:r w:rsidRPr="00F72233">
        <w:rPr>
          <w:b/>
          <w:kern w:val="28"/>
          <w:sz w:val="24"/>
          <w:lang w:val="en-US"/>
        </w:rPr>
        <w:t>végezheti</w:t>
      </w:r>
      <w:proofErr w:type="spellEnd"/>
      <w:r w:rsidRPr="00F72233">
        <w:rPr>
          <w:kern w:val="28"/>
          <w:sz w:val="24"/>
          <w:lang w:val="en-US"/>
        </w:rPr>
        <w:t xml:space="preserve">. </w:t>
      </w:r>
      <w:proofErr w:type="spellStart"/>
      <w:proofErr w:type="gramStart"/>
      <w:r w:rsidRPr="00F72233">
        <w:rPr>
          <w:kern w:val="28"/>
          <w:sz w:val="24"/>
          <w:lang w:val="en-US"/>
        </w:rPr>
        <w:t>Háziorvosi</w:t>
      </w:r>
      <w:proofErr w:type="spellEnd"/>
      <w:r w:rsidRPr="00F72233">
        <w:rPr>
          <w:kern w:val="28"/>
          <w:sz w:val="24"/>
          <w:lang w:val="en-US"/>
        </w:rPr>
        <w:t xml:space="preserve"> </w:t>
      </w:r>
      <w:proofErr w:type="spellStart"/>
      <w:r w:rsidRPr="00F72233">
        <w:rPr>
          <w:kern w:val="28"/>
          <w:sz w:val="24"/>
          <w:lang w:val="en-US"/>
        </w:rPr>
        <w:t>szolgáltató</w:t>
      </w:r>
      <w:proofErr w:type="spellEnd"/>
      <w:r w:rsidRPr="00F72233">
        <w:rPr>
          <w:kern w:val="28"/>
          <w:sz w:val="24"/>
          <w:lang w:val="en-US"/>
        </w:rPr>
        <w:t xml:space="preserve"> </w:t>
      </w:r>
      <w:proofErr w:type="spellStart"/>
      <w:r w:rsidRPr="00F72233">
        <w:rPr>
          <w:kern w:val="28"/>
          <w:sz w:val="24"/>
          <w:lang w:val="en-US"/>
        </w:rPr>
        <w:t>jelen</w:t>
      </w:r>
      <w:proofErr w:type="spellEnd"/>
      <w:r w:rsidRPr="00F72233">
        <w:rPr>
          <w:kern w:val="28"/>
          <w:sz w:val="24"/>
          <w:lang w:val="en-US"/>
        </w:rPr>
        <w:t xml:space="preserve"> </w:t>
      </w:r>
      <w:proofErr w:type="spellStart"/>
      <w:r w:rsidRPr="00F72233">
        <w:rPr>
          <w:kern w:val="28"/>
          <w:sz w:val="24"/>
          <w:lang w:val="en-US"/>
        </w:rPr>
        <w:t>szerződés</w:t>
      </w:r>
      <w:proofErr w:type="spellEnd"/>
      <w:r w:rsidRPr="00F72233">
        <w:rPr>
          <w:kern w:val="28"/>
          <w:sz w:val="24"/>
          <w:lang w:val="en-US"/>
        </w:rPr>
        <w:t xml:space="preserve"> </w:t>
      </w:r>
      <w:proofErr w:type="spellStart"/>
      <w:r w:rsidRPr="00F72233">
        <w:rPr>
          <w:kern w:val="28"/>
          <w:sz w:val="24"/>
          <w:lang w:val="en-US"/>
        </w:rPr>
        <w:t>aláírásával</w:t>
      </w:r>
      <w:proofErr w:type="spellEnd"/>
      <w:r w:rsidRPr="00F72233">
        <w:rPr>
          <w:kern w:val="28"/>
          <w:sz w:val="24"/>
          <w:lang w:val="en-US"/>
        </w:rPr>
        <w:t xml:space="preserve"> </w:t>
      </w:r>
      <w:proofErr w:type="spellStart"/>
      <w:r w:rsidRPr="00F72233">
        <w:rPr>
          <w:kern w:val="28"/>
          <w:sz w:val="24"/>
          <w:lang w:val="en-US"/>
        </w:rPr>
        <w:t>nyilatkozik</w:t>
      </w:r>
      <w:proofErr w:type="spellEnd"/>
      <w:r w:rsidRPr="00F72233">
        <w:rPr>
          <w:kern w:val="28"/>
          <w:sz w:val="24"/>
          <w:lang w:val="en-US"/>
        </w:rPr>
        <w:t xml:space="preserve">, </w:t>
      </w:r>
      <w:proofErr w:type="spellStart"/>
      <w:r w:rsidRPr="00F72233">
        <w:rPr>
          <w:b/>
          <w:kern w:val="28"/>
          <w:sz w:val="24"/>
          <w:lang w:val="en-US"/>
        </w:rPr>
        <w:t>hogy</w:t>
      </w:r>
      <w:proofErr w:type="spellEnd"/>
      <w:r w:rsidRPr="00F72233">
        <w:rPr>
          <w:b/>
          <w:kern w:val="28"/>
          <w:sz w:val="24"/>
          <w:lang w:val="en-US"/>
        </w:rPr>
        <w:t xml:space="preserve"> </w:t>
      </w:r>
      <w:proofErr w:type="spellStart"/>
      <w:r w:rsidRPr="00F72233">
        <w:rPr>
          <w:b/>
          <w:kern w:val="28"/>
          <w:sz w:val="24"/>
          <w:lang w:val="en-US"/>
        </w:rPr>
        <w:t>rendelkezik</w:t>
      </w:r>
      <w:proofErr w:type="spellEnd"/>
      <w:r w:rsidRPr="00F72233">
        <w:rPr>
          <w:b/>
          <w:kern w:val="28"/>
          <w:sz w:val="24"/>
          <w:lang w:val="en-US"/>
        </w:rPr>
        <w:t xml:space="preserve"> a </w:t>
      </w:r>
      <w:proofErr w:type="spellStart"/>
      <w:r w:rsidRPr="00F72233">
        <w:rPr>
          <w:b/>
          <w:kern w:val="28"/>
          <w:sz w:val="24"/>
          <w:lang w:val="en-US"/>
        </w:rPr>
        <w:t>feladat-ellátáshoz</w:t>
      </w:r>
      <w:proofErr w:type="spellEnd"/>
      <w:r w:rsidRPr="00F72233">
        <w:rPr>
          <w:b/>
          <w:kern w:val="28"/>
          <w:sz w:val="24"/>
          <w:lang w:val="en-US"/>
        </w:rPr>
        <w:t xml:space="preserve"> </w:t>
      </w:r>
      <w:proofErr w:type="spellStart"/>
      <w:r w:rsidRPr="00F72233">
        <w:rPr>
          <w:b/>
          <w:kern w:val="28"/>
          <w:sz w:val="24"/>
          <w:lang w:val="en-US"/>
        </w:rPr>
        <w:t>szükséges</w:t>
      </w:r>
      <w:proofErr w:type="spellEnd"/>
      <w:r w:rsidRPr="00F72233">
        <w:rPr>
          <w:b/>
          <w:kern w:val="28"/>
          <w:sz w:val="24"/>
          <w:lang w:val="en-US"/>
        </w:rPr>
        <w:t xml:space="preserve"> </w:t>
      </w:r>
      <w:proofErr w:type="spellStart"/>
      <w:r w:rsidRPr="00F72233">
        <w:rPr>
          <w:b/>
          <w:kern w:val="28"/>
          <w:sz w:val="24"/>
          <w:lang w:val="en-US"/>
        </w:rPr>
        <w:t>jogszabályban</w:t>
      </w:r>
      <w:proofErr w:type="spellEnd"/>
      <w:r w:rsidRPr="00F72233">
        <w:rPr>
          <w:b/>
          <w:kern w:val="28"/>
          <w:sz w:val="24"/>
          <w:lang w:val="en-US"/>
        </w:rPr>
        <w:t xml:space="preserve"> </w:t>
      </w:r>
      <w:proofErr w:type="spellStart"/>
      <w:r w:rsidRPr="00F72233">
        <w:rPr>
          <w:b/>
          <w:kern w:val="28"/>
          <w:sz w:val="24"/>
          <w:lang w:val="en-US"/>
        </w:rPr>
        <w:t>előírt</w:t>
      </w:r>
      <w:proofErr w:type="spellEnd"/>
      <w:r w:rsidRPr="00F72233">
        <w:rPr>
          <w:b/>
          <w:kern w:val="28"/>
          <w:sz w:val="24"/>
          <w:lang w:val="en-US"/>
        </w:rPr>
        <w:t xml:space="preserve"> </w:t>
      </w:r>
      <w:proofErr w:type="spellStart"/>
      <w:r w:rsidRPr="00F72233">
        <w:rPr>
          <w:b/>
          <w:kern w:val="28"/>
          <w:sz w:val="24"/>
          <w:lang w:val="en-US"/>
        </w:rPr>
        <w:t>feltételekkel</w:t>
      </w:r>
      <w:proofErr w:type="spellEnd"/>
      <w:r w:rsidRPr="00F72233">
        <w:rPr>
          <w:b/>
          <w:kern w:val="28"/>
          <w:sz w:val="24"/>
          <w:lang w:val="en-US"/>
        </w:rPr>
        <w:t xml:space="preserve">, </w:t>
      </w:r>
      <w:proofErr w:type="spellStart"/>
      <w:r w:rsidRPr="00F72233">
        <w:rPr>
          <w:b/>
          <w:kern w:val="28"/>
          <w:sz w:val="24"/>
          <w:lang w:val="en-US"/>
        </w:rPr>
        <w:t>szakképzettséggel</w:t>
      </w:r>
      <w:proofErr w:type="spellEnd"/>
      <w:r w:rsidRPr="00F72233">
        <w:rPr>
          <w:b/>
          <w:kern w:val="28"/>
          <w:sz w:val="24"/>
          <w:lang w:val="en-US"/>
        </w:rPr>
        <w:t xml:space="preserve"> </w:t>
      </w:r>
      <w:proofErr w:type="spellStart"/>
      <w:r w:rsidRPr="00F72233">
        <w:rPr>
          <w:b/>
          <w:kern w:val="28"/>
          <w:sz w:val="24"/>
          <w:lang w:val="en-US"/>
        </w:rPr>
        <w:t>és</w:t>
      </w:r>
      <w:proofErr w:type="spellEnd"/>
      <w:r w:rsidRPr="00F72233">
        <w:rPr>
          <w:b/>
          <w:kern w:val="28"/>
          <w:sz w:val="24"/>
          <w:lang w:val="en-US"/>
        </w:rPr>
        <w:t xml:space="preserve"> </w:t>
      </w:r>
      <w:proofErr w:type="spellStart"/>
      <w:r w:rsidRPr="00F72233">
        <w:rPr>
          <w:b/>
          <w:kern w:val="28"/>
          <w:sz w:val="24"/>
          <w:lang w:val="en-US"/>
        </w:rPr>
        <w:t>alkalmas</w:t>
      </w:r>
      <w:proofErr w:type="spellEnd"/>
      <w:r w:rsidRPr="00F72233">
        <w:rPr>
          <w:b/>
          <w:kern w:val="28"/>
          <w:sz w:val="24"/>
          <w:lang w:val="en-US"/>
        </w:rPr>
        <w:t xml:space="preserve"> a </w:t>
      </w:r>
      <w:proofErr w:type="spellStart"/>
      <w:r w:rsidRPr="00F72233">
        <w:rPr>
          <w:b/>
          <w:kern w:val="28"/>
          <w:sz w:val="24"/>
          <w:lang w:val="en-US"/>
        </w:rPr>
        <w:t>feladat</w:t>
      </w:r>
      <w:proofErr w:type="spellEnd"/>
      <w:r w:rsidRPr="00F72233">
        <w:rPr>
          <w:b/>
          <w:kern w:val="28"/>
          <w:sz w:val="24"/>
          <w:lang w:val="en-US"/>
        </w:rPr>
        <w:t xml:space="preserve"> </w:t>
      </w:r>
      <w:proofErr w:type="spellStart"/>
      <w:r w:rsidRPr="00F72233">
        <w:rPr>
          <w:b/>
          <w:kern w:val="28"/>
          <w:sz w:val="24"/>
          <w:lang w:val="en-US"/>
        </w:rPr>
        <w:t>ellátására</w:t>
      </w:r>
      <w:proofErr w:type="spellEnd"/>
      <w:r w:rsidRPr="00F72233">
        <w:rPr>
          <w:b/>
          <w:kern w:val="28"/>
          <w:sz w:val="24"/>
          <w:lang w:val="en-US"/>
        </w:rPr>
        <w:t>.</w:t>
      </w:r>
      <w:proofErr w:type="gramEnd"/>
      <w:r w:rsidRPr="00F72233">
        <w:rPr>
          <w:b/>
          <w:bCs/>
          <w:kern w:val="28"/>
        </w:rPr>
        <w:t xml:space="preserve"> </w:t>
      </w:r>
      <w:r w:rsidRPr="00F72233">
        <w:rPr>
          <w:b/>
          <w:bCs/>
          <w:kern w:val="28"/>
          <w:sz w:val="24"/>
          <w:szCs w:val="24"/>
        </w:rPr>
        <w:t>Háziorvosi szolgáltató kijelenti</w:t>
      </w:r>
      <w:r w:rsidRPr="00F72233">
        <w:rPr>
          <w:kern w:val="28"/>
          <w:sz w:val="24"/>
          <w:szCs w:val="24"/>
        </w:rPr>
        <w:t xml:space="preserve">, hogy jelen szerződés 1.1 pontjában megjelölt </w:t>
      </w:r>
      <w:r w:rsidRPr="00F72233">
        <w:rPr>
          <w:b/>
          <w:bCs/>
          <w:kern w:val="28"/>
          <w:sz w:val="24"/>
          <w:szCs w:val="24"/>
        </w:rPr>
        <w:t>feladatot képes ellátni és</w:t>
      </w:r>
      <w:r w:rsidRPr="00F72233">
        <w:rPr>
          <w:kern w:val="28"/>
          <w:sz w:val="24"/>
          <w:szCs w:val="24"/>
        </w:rPr>
        <w:t xml:space="preserve"> vállalja, hogy a feladatellátás időtartamára érvényes és megfelelő fedezetet nyújtó felelősségbiztosítással rendelkezik.</w:t>
      </w:r>
    </w:p>
    <w:p w:rsidR="009C1D45" w:rsidRPr="00F72233" w:rsidRDefault="009C1D45" w:rsidP="009C1D45">
      <w:pPr>
        <w:spacing w:before="0" w:beforeAutospacing="0" w:after="0" w:afterAutospacing="0"/>
        <w:ind w:left="0"/>
        <w:rPr>
          <w:rFonts w:eastAsia="Calibri"/>
          <w:b/>
          <w:strike/>
          <w:sz w:val="24"/>
          <w:szCs w:val="24"/>
        </w:rPr>
      </w:pPr>
    </w:p>
    <w:p w:rsidR="009C1D45" w:rsidRPr="00F72233" w:rsidRDefault="009C1D45" w:rsidP="009C1D45">
      <w:pPr>
        <w:spacing w:before="0" w:beforeAutospacing="0" w:after="0" w:afterAutospacing="0"/>
        <w:ind w:left="0"/>
        <w:rPr>
          <w:rFonts w:eastAsia="Calibri"/>
          <w:b/>
          <w:strike/>
          <w:sz w:val="24"/>
          <w:szCs w:val="24"/>
        </w:rPr>
      </w:pPr>
      <w:r w:rsidRPr="00F72233">
        <w:rPr>
          <w:rFonts w:eastAsia="Calibri"/>
          <w:sz w:val="24"/>
          <w:szCs w:val="24"/>
        </w:rPr>
        <w:t xml:space="preserve">1.8.Háziorvosi szolgáltató </w:t>
      </w:r>
      <w:r w:rsidRPr="00F72233">
        <w:rPr>
          <w:rFonts w:eastAsia="Calibri"/>
          <w:b/>
          <w:sz w:val="24"/>
          <w:szCs w:val="24"/>
        </w:rPr>
        <w:t>tevékenységét megfelelő végzettséggel és engedéllyel rendelkező ápoló igénybevételével köteles végezni.</w:t>
      </w:r>
      <w:r w:rsidRPr="00F72233">
        <w:rPr>
          <w:rFonts w:eastAsia="Calibri"/>
          <w:sz w:val="24"/>
          <w:szCs w:val="24"/>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1.9.</w:t>
      </w:r>
      <w:r w:rsidRPr="00F72233">
        <w:rPr>
          <w:rFonts w:eastAsia="Calibri"/>
          <w:b/>
          <w:sz w:val="24"/>
          <w:szCs w:val="24"/>
        </w:rPr>
        <w:t xml:space="preserve"> Háziorvosi szolgáltató vállalja a jogszabályokban, illetve a finanszírozási szerződésben meghatározott rendelési idő betartását.</w:t>
      </w:r>
      <w:r w:rsidRPr="00F72233">
        <w:rPr>
          <w:rFonts w:eastAsia="Calibri"/>
          <w:sz w:val="24"/>
          <w:szCs w:val="24"/>
        </w:rPr>
        <w:t xml:space="preserve"> </w:t>
      </w:r>
      <w:r w:rsidRPr="00F72233">
        <w:rPr>
          <w:rFonts w:eastAsia="Calibri"/>
          <w:b/>
          <w:sz w:val="24"/>
          <w:szCs w:val="24"/>
        </w:rPr>
        <w:t>Háziorvosi szolgáltató helyettesítéssel történő ellátás esetén az ellátást a 43/1999. (III.3.) Korm. rendelet 7/</w:t>
      </w:r>
      <w:proofErr w:type="gramStart"/>
      <w:r w:rsidRPr="00F72233">
        <w:rPr>
          <w:rFonts w:eastAsia="Calibri"/>
          <w:b/>
          <w:sz w:val="24"/>
          <w:szCs w:val="24"/>
        </w:rPr>
        <w:t>A</w:t>
      </w:r>
      <w:proofErr w:type="gramEnd"/>
      <w:r w:rsidRPr="00F72233">
        <w:rPr>
          <w:rFonts w:eastAsia="Calibri"/>
          <w:b/>
          <w:sz w:val="24"/>
          <w:szCs w:val="24"/>
        </w:rPr>
        <w:t xml:space="preserve">§ </w:t>
      </w:r>
      <w:proofErr w:type="spellStart"/>
      <w:r w:rsidRPr="00F72233">
        <w:rPr>
          <w:rFonts w:eastAsia="Calibri"/>
          <w:b/>
          <w:sz w:val="24"/>
          <w:szCs w:val="24"/>
        </w:rPr>
        <w:t>-ában</w:t>
      </w:r>
      <w:proofErr w:type="spellEnd"/>
      <w:r w:rsidRPr="00F72233">
        <w:rPr>
          <w:rFonts w:eastAsia="Calibri"/>
          <w:b/>
          <w:sz w:val="24"/>
          <w:szCs w:val="24"/>
        </w:rPr>
        <w:t xml:space="preserve"> foglaltak szerint végzi.</w:t>
      </w:r>
      <w:r w:rsidRPr="00F72233">
        <w:rPr>
          <w:rFonts w:eastAsia="Calibri"/>
          <w:sz w:val="24"/>
          <w:szCs w:val="24"/>
        </w:rPr>
        <w:t xml:space="preserve"> 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F72233">
        <w:rPr>
          <w:rFonts w:eastAsia="Calibri"/>
          <w:sz w:val="24"/>
          <w:szCs w:val="24"/>
        </w:rPr>
        <w:t>-aiban</w:t>
      </w:r>
      <w:proofErr w:type="spellEnd"/>
      <w:r w:rsidRPr="00F72233">
        <w:rPr>
          <w:rFonts w:eastAsia="Calibri"/>
          <w:sz w:val="24"/>
          <w:szCs w:val="24"/>
        </w:rPr>
        <w:t xml:space="preserve"> előírtak. Háziorvosi szolgáltató</w:t>
      </w:r>
      <w:r w:rsidRPr="00F72233">
        <w:rPr>
          <w:rFonts w:eastAsia="Calibri"/>
          <w:b/>
          <w:sz w:val="24"/>
          <w:szCs w:val="24"/>
        </w:rPr>
        <w:t xml:space="preserve"> a helyettesítést heti 10 órában látja el </w:t>
      </w:r>
      <w:r w:rsidRPr="00F72233">
        <w:rPr>
          <w:rFonts w:eastAsia="Calibri"/>
          <w:sz w:val="24"/>
          <w:szCs w:val="24"/>
        </w:rPr>
        <w:t>az alábbi rendelési idő szerint:</w:t>
      </w:r>
    </w:p>
    <w:p w:rsidR="009C1D45" w:rsidRPr="00F72233" w:rsidRDefault="009C1D45" w:rsidP="009C1D45">
      <w:pPr>
        <w:widowControl w:val="0"/>
        <w:overflowPunct w:val="0"/>
        <w:autoSpaceDE w:val="0"/>
        <w:autoSpaceDN w:val="0"/>
        <w:adjustRightInd w:val="0"/>
        <w:spacing w:before="0" w:beforeAutospacing="0" w:after="0" w:afterAutospacing="0"/>
        <w:ind w:left="0"/>
        <w:rPr>
          <w:b/>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b/>
          <w:kern w:val="28"/>
          <w:sz w:val="24"/>
          <w:szCs w:val="24"/>
        </w:rPr>
      </w:pPr>
      <w:r w:rsidRPr="00F72233">
        <w:rPr>
          <w:b/>
          <w:kern w:val="28"/>
          <w:sz w:val="24"/>
          <w:szCs w:val="24"/>
        </w:rPr>
        <w:t>4440 Tiszavasvári, Kossuth u. 4. szám alatti Központi Orvosi Rendelőben</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Pr>
          <w:kern w:val="28"/>
          <w:sz w:val="24"/>
          <w:szCs w:val="24"/>
        </w:rPr>
        <w:lastRenderedPageBreak/>
        <w:t xml:space="preserve">Hétfő: </w:t>
      </w:r>
      <w:r>
        <w:rPr>
          <w:kern w:val="28"/>
          <w:sz w:val="24"/>
          <w:szCs w:val="24"/>
        </w:rPr>
        <w:tab/>
      </w:r>
      <w:r w:rsidR="009B2D83">
        <w:rPr>
          <w:kern w:val="28"/>
          <w:sz w:val="24"/>
          <w:szCs w:val="24"/>
        </w:rPr>
        <w:t>8:00-10:00</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Pr>
          <w:kern w:val="28"/>
          <w:sz w:val="24"/>
          <w:szCs w:val="24"/>
        </w:rPr>
        <w:t xml:space="preserve">Kedd: </w:t>
      </w:r>
      <w:r w:rsidR="009B2D83">
        <w:rPr>
          <w:kern w:val="28"/>
          <w:sz w:val="24"/>
          <w:szCs w:val="24"/>
        </w:rPr>
        <w:t>14:00-16:00</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Pr>
          <w:kern w:val="28"/>
          <w:sz w:val="24"/>
          <w:szCs w:val="24"/>
        </w:rPr>
        <w:t xml:space="preserve">Szerda: </w:t>
      </w:r>
      <w:r w:rsidR="009B2D83">
        <w:rPr>
          <w:kern w:val="28"/>
          <w:sz w:val="24"/>
          <w:szCs w:val="24"/>
        </w:rPr>
        <w:t>8:00-10:00</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Csütörtök: </w:t>
      </w:r>
      <w:r w:rsidR="009B2D83">
        <w:rPr>
          <w:kern w:val="28"/>
          <w:sz w:val="24"/>
          <w:szCs w:val="24"/>
        </w:rPr>
        <w:t>14:00-16:00</w:t>
      </w:r>
    </w:p>
    <w:p w:rsidR="009C1D45" w:rsidRPr="00F72233" w:rsidRDefault="009B2D83" w:rsidP="009C1D45">
      <w:pPr>
        <w:widowControl w:val="0"/>
        <w:overflowPunct w:val="0"/>
        <w:autoSpaceDE w:val="0"/>
        <w:autoSpaceDN w:val="0"/>
        <w:adjustRightInd w:val="0"/>
        <w:spacing w:before="0" w:beforeAutospacing="0" w:after="0" w:afterAutospacing="0"/>
        <w:ind w:left="0"/>
        <w:rPr>
          <w:kern w:val="28"/>
          <w:sz w:val="24"/>
          <w:szCs w:val="24"/>
        </w:rPr>
      </w:pPr>
      <w:r>
        <w:rPr>
          <w:kern w:val="28"/>
          <w:sz w:val="24"/>
          <w:szCs w:val="24"/>
        </w:rPr>
        <w:t>Péntek páros hét: 14:00-16:00, páratlan hét 8:00-10:00</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kern w:val="28"/>
        </w:rPr>
      </w:pPr>
      <w:r w:rsidRPr="00F72233">
        <w:rPr>
          <w:rFonts w:eastAsia="Calibri"/>
          <w:sz w:val="24"/>
          <w:szCs w:val="24"/>
        </w:rPr>
        <w:t xml:space="preserve">1.10. Háziorvosi szolgáltató a Tiszavasvári </w:t>
      </w:r>
      <w:r>
        <w:rPr>
          <w:rFonts w:eastAsia="Calibri"/>
          <w:sz w:val="24"/>
          <w:szCs w:val="24"/>
        </w:rPr>
        <w:t>II</w:t>
      </w:r>
      <w:r w:rsidRPr="00F72233">
        <w:rPr>
          <w:rFonts w:eastAsia="Calibri"/>
          <w:sz w:val="24"/>
          <w:szCs w:val="24"/>
        </w:rPr>
        <w:t xml:space="preserve">I. számú </w:t>
      </w:r>
      <w:r>
        <w:rPr>
          <w:rFonts w:eastAsia="Calibri"/>
          <w:sz w:val="24"/>
          <w:szCs w:val="24"/>
        </w:rPr>
        <w:t>felnőtt házio</w:t>
      </w:r>
      <w:r w:rsidRPr="00F72233">
        <w:rPr>
          <w:rFonts w:eastAsia="Calibri"/>
          <w:sz w:val="24"/>
          <w:szCs w:val="24"/>
        </w:rPr>
        <w:t xml:space="preserve">rvosi körzet alapellátását a 4440 Tiszavasvári, Kossuth u. 4. szám alatti önkormányzati tulajdonú rendelőben köteles biztosítani. </w:t>
      </w:r>
      <w:r w:rsidRPr="00F72233">
        <w:rPr>
          <w:rFonts w:eastAsia="Calibri"/>
          <w:b/>
          <w:color w:val="000000" w:themeColor="text1"/>
          <w:sz w:val="24"/>
          <w:szCs w:val="24"/>
        </w:rPr>
        <w:t>Az önkormányzat térítésmentesen biztosítja a feladatellátáshoz szükséges rendelőt,</w:t>
      </w:r>
      <w:r w:rsidRPr="00F72233">
        <w:rPr>
          <w:b/>
          <w:color w:val="000000" w:themeColor="text1"/>
          <w:kern w:val="28"/>
          <w:sz w:val="24"/>
          <w:lang w:val="en-US"/>
        </w:rPr>
        <w:t xml:space="preserve"> </w:t>
      </w:r>
      <w:proofErr w:type="spellStart"/>
      <w:r w:rsidRPr="00F72233">
        <w:rPr>
          <w:b/>
          <w:color w:val="000000" w:themeColor="text1"/>
          <w:kern w:val="28"/>
          <w:sz w:val="24"/>
          <w:lang w:val="en-US"/>
        </w:rPr>
        <w:t>valamint</w:t>
      </w:r>
      <w:proofErr w:type="spellEnd"/>
      <w:r w:rsidRPr="00F72233">
        <w:rPr>
          <w:b/>
          <w:color w:val="000000" w:themeColor="text1"/>
          <w:kern w:val="28"/>
          <w:sz w:val="24"/>
          <w:lang w:val="en-US"/>
        </w:rPr>
        <w:t xml:space="preserve"> a </w:t>
      </w:r>
      <w:proofErr w:type="spellStart"/>
      <w:r w:rsidRPr="00F72233">
        <w:rPr>
          <w:b/>
          <w:color w:val="000000" w:themeColor="text1"/>
          <w:kern w:val="28"/>
          <w:sz w:val="24"/>
          <w:lang w:val="en-US"/>
        </w:rPr>
        <w:t>rendelő</w:t>
      </w:r>
      <w:proofErr w:type="spellEnd"/>
      <w:r w:rsidRPr="00F72233">
        <w:rPr>
          <w:b/>
          <w:color w:val="000000" w:themeColor="text1"/>
          <w:kern w:val="28"/>
          <w:sz w:val="24"/>
          <w:lang w:val="en-US"/>
        </w:rPr>
        <w:t xml:space="preserve"> </w:t>
      </w:r>
      <w:proofErr w:type="spellStart"/>
      <w:r w:rsidRPr="00F72233">
        <w:rPr>
          <w:b/>
          <w:color w:val="000000" w:themeColor="text1"/>
          <w:kern w:val="28"/>
          <w:sz w:val="24"/>
          <w:lang w:val="en-US"/>
        </w:rPr>
        <w:t>alapfelszerelését</w:t>
      </w:r>
      <w:proofErr w:type="spellEnd"/>
      <w:r w:rsidRPr="00F72233">
        <w:rPr>
          <w:b/>
          <w:color w:val="000000" w:themeColor="text1"/>
          <w:kern w:val="28"/>
          <w:sz w:val="24"/>
          <w:lang w:val="en-US"/>
        </w:rPr>
        <w:t xml:space="preserve"> </w:t>
      </w:r>
      <w:proofErr w:type="spellStart"/>
      <w:r w:rsidRPr="00F72233">
        <w:rPr>
          <w:b/>
          <w:color w:val="000000" w:themeColor="text1"/>
          <w:kern w:val="28"/>
          <w:sz w:val="24"/>
          <w:lang w:val="en-US"/>
        </w:rPr>
        <w:t>tételes</w:t>
      </w:r>
      <w:proofErr w:type="spellEnd"/>
      <w:r w:rsidRPr="00F72233">
        <w:rPr>
          <w:b/>
          <w:color w:val="000000" w:themeColor="text1"/>
          <w:kern w:val="28"/>
          <w:sz w:val="24"/>
          <w:lang w:val="en-US"/>
        </w:rPr>
        <w:t xml:space="preserve"> </w:t>
      </w:r>
      <w:proofErr w:type="spellStart"/>
      <w:r w:rsidRPr="00F72233">
        <w:rPr>
          <w:b/>
          <w:color w:val="000000" w:themeColor="text1"/>
          <w:kern w:val="28"/>
          <w:sz w:val="24"/>
          <w:lang w:val="en-US"/>
        </w:rPr>
        <w:t>leltár</w:t>
      </w:r>
      <w:proofErr w:type="spellEnd"/>
      <w:r w:rsidRPr="00F72233">
        <w:rPr>
          <w:b/>
          <w:color w:val="000000" w:themeColor="text1"/>
          <w:kern w:val="28"/>
          <w:sz w:val="24"/>
          <w:lang w:val="en-US"/>
        </w:rPr>
        <w:t xml:space="preserve"> </w:t>
      </w:r>
      <w:proofErr w:type="spellStart"/>
      <w:r w:rsidRPr="00F72233">
        <w:rPr>
          <w:b/>
          <w:color w:val="000000" w:themeColor="text1"/>
          <w:kern w:val="28"/>
          <w:sz w:val="24"/>
          <w:lang w:val="en-US"/>
        </w:rPr>
        <w:t>alapján</w:t>
      </w:r>
      <w:proofErr w:type="spellEnd"/>
      <w:r w:rsidRPr="00F72233">
        <w:rPr>
          <w:b/>
          <w:color w:val="000000" w:themeColor="text1"/>
          <w:kern w:val="28"/>
          <w:sz w:val="24"/>
          <w:lang w:val="en-US"/>
        </w:rPr>
        <w:t xml:space="preserve">. </w:t>
      </w:r>
      <w:proofErr w:type="gramStart"/>
      <w:r w:rsidRPr="00F72233">
        <w:rPr>
          <w:b/>
          <w:color w:val="000000" w:themeColor="text1"/>
          <w:kern w:val="28"/>
          <w:sz w:val="24"/>
          <w:lang w:val="en-US"/>
        </w:rPr>
        <w:t xml:space="preserve">A </w:t>
      </w:r>
      <w:r w:rsidRPr="00F72233">
        <w:rPr>
          <w:rFonts w:eastAsia="Calibri"/>
          <w:b/>
          <w:color w:val="000000" w:themeColor="text1"/>
          <w:sz w:val="24"/>
          <w:szCs w:val="24"/>
        </w:rPr>
        <w:t>háziorvosi szolgáltatót használatában lévő rendelő és esetleges egyéb helyiségek üzemeltetési, fenntartási költségeivel kapcsolatban fizetési kötelezettség terheli.</w:t>
      </w:r>
      <w:proofErr w:type="gramEnd"/>
      <w:r w:rsidRPr="00F72233">
        <w:rPr>
          <w:rFonts w:eastAsia="Calibri"/>
          <w:b/>
          <w:color w:val="000000" w:themeColor="text1"/>
          <w:sz w:val="24"/>
          <w:szCs w:val="24"/>
        </w:rPr>
        <w:t xml:space="preserve"> </w:t>
      </w:r>
      <w:r w:rsidRPr="00F72233">
        <w:rPr>
          <w:rFonts w:eastAsia="Calibri"/>
          <w:color w:val="000000" w:themeColor="text1"/>
          <w:sz w:val="24"/>
          <w:szCs w:val="24"/>
        </w:rPr>
        <w:t>A</w:t>
      </w:r>
      <w:r w:rsidRPr="00F72233">
        <w:rPr>
          <w:rFonts w:eastAsia="Calibri"/>
          <w:sz w:val="24"/>
          <w:szCs w:val="24"/>
        </w:rPr>
        <w:t xml:space="preserve"> feladatellátáshoz szükséges ingatlan és ingó vagyon tételes leltárjegyzékkel kerül átadásra háziorvosi szolgáltató részére. </w:t>
      </w:r>
      <w:r w:rsidRPr="00F72233">
        <w:rPr>
          <w:kern w:val="28"/>
          <w:sz w:val="24"/>
          <w:szCs w:val="24"/>
        </w:rPr>
        <w:t>Az alapfelszerelések szakszerű használatáért, állagmegóvásáért, a berendezések, felszerelések, a jogszabályban foglalt tárgyi minimumfeltételek pótlásért, karbantartásért, javításáért, felülvizsgálatáért h</w:t>
      </w:r>
      <w:r w:rsidRPr="00F72233">
        <w:rPr>
          <w:rFonts w:eastAsia="Calibri"/>
          <w:sz w:val="24"/>
          <w:szCs w:val="24"/>
        </w:rPr>
        <w:t xml:space="preserve">áziorvosi szolgáltató </w:t>
      </w:r>
      <w:r w:rsidRPr="00F72233">
        <w:rPr>
          <w:kern w:val="28"/>
          <w:sz w:val="24"/>
          <w:szCs w:val="24"/>
        </w:rPr>
        <w:t>felel</w:t>
      </w:r>
      <w:r w:rsidRPr="00F72233">
        <w:rPr>
          <w:kern w:val="28"/>
        </w:rPr>
        <w:t>.</w:t>
      </w: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 xml:space="preserve"> </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rPr>
      </w:pPr>
      <w:r w:rsidRPr="00F72233">
        <w:rPr>
          <w:rFonts w:eastAsia="Calibri"/>
          <w:sz w:val="24"/>
          <w:szCs w:val="24"/>
        </w:rPr>
        <w:t>1.11. Háziorvosi szolgáltató tevékenységével kapcsolatban keletkezett hulladék - ideértve a veszélyes hulladékot is -, elszállításáról és megsemmisítéséről az önkormányzat gondoskodik.</w:t>
      </w: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b/>
          <w:sz w:val="24"/>
          <w:szCs w:val="24"/>
        </w:rPr>
      </w:pPr>
      <w:r w:rsidRPr="00F72233">
        <w:rPr>
          <w:rFonts w:eastAsia="Calibri"/>
          <w:sz w:val="24"/>
          <w:szCs w:val="24"/>
        </w:rPr>
        <w:t xml:space="preserve">1.12. Háziorvosi szolgáltató </w:t>
      </w:r>
      <w:r w:rsidRPr="00F72233">
        <w:rPr>
          <w:rFonts w:eastAsia="Calibri"/>
          <w:b/>
          <w:sz w:val="24"/>
          <w:szCs w:val="24"/>
        </w:rPr>
        <w:t xml:space="preserve">köteles a jogszabályokban előírt nyilvántartások vezetésére, </w:t>
      </w:r>
      <w:r w:rsidRPr="00F72233">
        <w:rPr>
          <w:rFonts w:eastAsia="Calibri"/>
          <w:sz w:val="24"/>
          <w:szCs w:val="24"/>
        </w:rPr>
        <w:t xml:space="preserve">az egészségügyi és hozzájuk kapcsolódó személyes adatok kezelésére és megőrzésére, az adatok védelméről, valamint a betegek jogairól szóló rendelkezések maradéktalan betartására. Háziorvosi szolgáltató </w:t>
      </w:r>
      <w:r w:rsidRPr="00F72233">
        <w:rPr>
          <w:rFonts w:eastAsia="Calibri"/>
          <w:b/>
          <w:sz w:val="24"/>
          <w:szCs w:val="24"/>
        </w:rPr>
        <w:t>kötelezettsége a finanszírozás alapjául szolgáló kimutatások, jelentések elszámolások készítése és azok NEAK felé határidőben történő továbbítása.</w:t>
      </w: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b/>
          <w:sz w:val="24"/>
          <w:szCs w:val="24"/>
        </w:rPr>
      </w:pPr>
      <w:r w:rsidRPr="00F72233">
        <w:rPr>
          <w:rFonts w:eastAsia="Calibri"/>
          <w:b/>
          <w:sz w:val="24"/>
          <w:szCs w:val="24"/>
        </w:rPr>
        <w:t>2. Finanszírozási kérdések</w:t>
      </w: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b/>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rFonts w:eastAsia="Calibri"/>
          <w:sz w:val="24"/>
          <w:szCs w:val="24"/>
        </w:rPr>
      </w:pPr>
      <w:r w:rsidRPr="00F72233">
        <w:rPr>
          <w:rFonts w:eastAsia="Calibri"/>
          <w:sz w:val="24"/>
          <w:szCs w:val="24"/>
        </w:rPr>
        <w:t xml:space="preserve">2.1. Az önkormányzat az 1.1. pontban meghatározott egészségügyi alapellátási feladatainak ellátásához szükséges fedezetet a Nemzeti Egészségbiztosítási Alapkezelővel (továbbiakban: NEAK) kötött finanszírozási szerződés alapján részére folyósított összegből biztosítja. </w:t>
      </w:r>
    </w:p>
    <w:p w:rsidR="009C1D45" w:rsidRPr="00F72233" w:rsidRDefault="009C1D45" w:rsidP="009C1D45">
      <w:pPr>
        <w:overflowPunct w:val="0"/>
        <w:autoSpaceDE w:val="0"/>
        <w:spacing w:before="0" w:beforeAutospacing="0" w:after="0" w:afterAutospacing="0" w:line="300" w:lineRule="atLeast"/>
        <w:ind w:left="0"/>
        <w:contextualSpacing/>
        <w:textAlignment w:val="baseline"/>
        <w:rPr>
          <w:strike/>
          <w:sz w:val="24"/>
          <w:szCs w:val="24"/>
          <w:lang w:eastAsia="ar-SA"/>
        </w:rPr>
      </w:pPr>
      <w:r>
        <w:rPr>
          <w:rFonts w:eastAsia="Calibri"/>
          <w:sz w:val="24"/>
          <w:szCs w:val="24"/>
        </w:rPr>
        <w:t>2.2.</w:t>
      </w:r>
      <w:r w:rsidRPr="000C1B53">
        <w:rPr>
          <w:rFonts w:eastAsia="Calibri"/>
          <w:sz w:val="24"/>
          <w:szCs w:val="24"/>
        </w:rPr>
        <w:t xml:space="preserve"> </w:t>
      </w:r>
      <w:r w:rsidRPr="00F72233">
        <w:rPr>
          <w:rFonts w:eastAsia="Calibri"/>
          <w:sz w:val="24"/>
          <w:szCs w:val="24"/>
        </w:rPr>
        <w:t xml:space="preserve">Az önkormányzat a NEAK finanszírozási szerződés alapján biztosított </w:t>
      </w:r>
      <w:r w:rsidRPr="00F72233">
        <w:rPr>
          <w:rFonts w:eastAsia="Calibri"/>
          <w:b/>
          <w:sz w:val="24"/>
          <w:szCs w:val="24"/>
        </w:rPr>
        <w:t>teljes finanszírozási összeg</w:t>
      </w:r>
      <w:r>
        <w:rPr>
          <w:rFonts w:eastAsia="Calibri"/>
          <w:b/>
          <w:sz w:val="24"/>
          <w:szCs w:val="24"/>
        </w:rPr>
        <w:t>ből az 1 fő ápolói munkakört ellátó munkavállaló bérének és járulékainak levonását követően fennmaradt összeget</w:t>
      </w:r>
      <w:r w:rsidRPr="00F72233">
        <w:rPr>
          <w:rFonts w:eastAsia="Calibri"/>
          <w:b/>
          <w:sz w:val="24"/>
          <w:szCs w:val="24"/>
        </w:rPr>
        <w:t xml:space="preserve"> háziorvosi szolgáltató által – 8 napos fizetési határidővel - kiállított számla alapján a háziorvosi szolgáltató bankszámlájára </w:t>
      </w:r>
      <w:r w:rsidRPr="00F72233">
        <w:rPr>
          <w:rFonts w:eastAsia="Calibri"/>
          <w:sz w:val="24"/>
          <w:szCs w:val="24"/>
        </w:rPr>
        <w:t xml:space="preserve">teljesítésigazolást követően, </w:t>
      </w:r>
      <w:r w:rsidRPr="00F72233">
        <w:rPr>
          <w:rFonts w:eastAsia="Calibri"/>
          <w:b/>
          <w:sz w:val="24"/>
          <w:szCs w:val="24"/>
        </w:rPr>
        <w:t xml:space="preserve">átutalással továbbítja. </w:t>
      </w:r>
      <w:r>
        <w:rPr>
          <w:rFonts w:eastAsia="Calibri"/>
          <w:b/>
          <w:sz w:val="24"/>
          <w:szCs w:val="24"/>
        </w:rPr>
        <w:t xml:space="preserve">A háziorvosi szolgáltatót megillető finanszírozási díj első, azaz augusztus havi összege tárgyhót követő hónapban kerül utalásra háziorvosi szolgáltató részére. Ezt követően a finanszírozási összeg utalására tárgyhóban kerül sor. </w:t>
      </w:r>
      <w:r w:rsidRPr="00F72233">
        <w:rPr>
          <w:rFonts w:eastAsia="Calibri"/>
          <w:sz w:val="24"/>
          <w:szCs w:val="24"/>
        </w:rPr>
        <w:t>Az önkormányzat a NEAK finanszírozási összegnek az önkormányzat számlájára történő megérkezését követően, legkésőbb 2 munkanapon belül tájékoztatja háziorvosi szolgáltatót.</w:t>
      </w:r>
      <w:r w:rsidRPr="00F72233">
        <w:rPr>
          <w:rFonts w:eastAsia="Calibri"/>
          <w:b/>
          <w:sz w:val="24"/>
          <w:szCs w:val="24"/>
        </w:rPr>
        <w:t xml:space="preserve"> </w:t>
      </w:r>
      <w:r w:rsidRPr="00F72233">
        <w:rPr>
          <w:rFonts w:eastAsia="Calibri"/>
          <w:sz w:val="24"/>
          <w:szCs w:val="24"/>
        </w:rPr>
        <w:t xml:space="preserve">A finanszírozással összefüggő kérdéseket az egészségügyi szolgáltatások Egészségbiztosítási Alapból történő finanszírozásának részletes szabályairól szóló 49/1999.(III.3.) </w:t>
      </w:r>
      <w:proofErr w:type="spellStart"/>
      <w:r w:rsidRPr="00F72233">
        <w:rPr>
          <w:rFonts w:eastAsia="Calibri"/>
          <w:sz w:val="24"/>
          <w:szCs w:val="24"/>
        </w:rPr>
        <w:t>Korm.rendelet</w:t>
      </w:r>
      <w:proofErr w:type="spellEnd"/>
      <w:r w:rsidRPr="00F72233">
        <w:rPr>
          <w:rFonts w:eastAsia="Calibri"/>
          <w:sz w:val="24"/>
          <w:szCs w:val="24"/>
        </w:rPr>
        <w:t xml:space="preserve"> szabályozza.</w:t>
      </w:r>
    </w:p>
    <w:p w:rsidR="009C1D45" w:rsidRPr="00F72233" w:rsidRDefault="009C1D45" w:rsidP="009C1D45">
      <w:pPr>
        <w:overflowPunct w:val="0"/>
        <w:autoSpaceDE w:val="0"/>
        <w:spacing w:before="0" w:beforeAutospacing="0" w:after="0" w:afterAutospacing="0" w:line="300" w:lineRule="atLeast"/>
        <w:ind w:left="0"/>
        <w:contextualSpacing/>
        <w:textAlignment w:val="baseline"/>
        <w:rPr>
          <w:strike/>
          <w:sz w:val="24"/>
          <w:szCs w:val="24"/>
          <w:lang w:eastAsia="ar-SA"/>
        </w:rPr>
      </w:pPr>
    </w:p>
    <w:p w:rsidR="009C1D45" w:rsidRPr="00F72233" w:rsidRDefault="009C1D45" w:rsidP="009C1D45">
      <w:pPr>
        <w:spacing w:before="0" w:beforeAutospacing="0" w:after="0" w:afterAutospacing="0"/>
        <w:ind w:left="0"/>
        <w:rPr>
          <w:rFonts w:eastAsia="Calibri"/>
          <w:b/>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b/>
          <w:sz w:val="24"/>
          <w:szCs w:val="24"/>
        </w:rPr>
        <w:t>3. Helyettesítés</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b/>
          <w:sz w:val="24"/>
          <w:szCs w:val="24"/>
        </w:rPr>
        <w:lastRenderedPageBreak/>
        <w:t>3.1. Háziorvosi szolgáltató távolléte idejére megfelelő szakmai helyettesítéséről saját költségére köteles gondoskodni</w:t>
      </w:r>
      <w:r w:rsidRPr="00F72233">
        <w:rPr>
          <w:rFonts w:eastAsia="Calibri"/>
          <w:sz w:val="24"/>
          <w:szCs w:val="24"/>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b/>
          <w:sz w:val="24"/>
          <w:szCs w:val="24"/>
        </w:rPr>
        <w:t>4. Egészségügyi dokumentációval, adatkezeléssel kapcsolatos kérdések</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9C1D45" w:rsidRPr="00F72233" w:rsidRDefault="009C1D45" w:rsidP="009C1D45">
      <w:pPr>
        <w:tabs>
          <w:tab w:val="num" w:pos="0"/>
        </w:tabs>
        <w:spacing w:before="0" w:beforeAutospacing="0" w:after="0" w:afterAutospacing="0"/>
        <w:ind w:left="0"/>
        <w:rPr>
          <w:sz w:val="24"/>
          <w:szCs w:val="24"/>
          <w:lang w:eastAsia="en-US"/>
        </w:rPr>
      </w:pPr>
      <w:r w:rsidRPr="00F72233">
        <w:rPr>
          <w:rFonts w:eastAsia="Calibri"/>
          <w:sz w:val="24"/>
          <w:szCs w:val="24"/>
          <w:lang w:eastAsia="en-US"/>
        </w:rPr>
        <w:t>4.2</w:t>
      </w:r>
      <w:r w:rsidRPr="00F72233">
        <w:rPr>
          <w:rFonts w:ascii="Calibri" w:eastAsia="Calibri" w:hAnsi="Calibri"/>
          <w:sz w:val="24"/>
          <w:szCs w:val="24"/>
          <w:lang w:eastAsia="en-US"/>
        </w:rPr>
        <w:t xml:space="preserve">. </w:t>
      </w:r>
      <w:r w:rsidRPr="00F72233">
        <w:rPr>
          <w:sz w:val="24"/>
          <w:szCs w:val="24"/>
          <w:lang w:eastAsia="en-US"/>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F72233">
        <w:rPr>
          <w:sz w:val="24"/>
          <w:szCs w:val="24"/>
          <w:lang w:eastAsia="en-US"/>
        </w:rPr>
        <w:t>figyelembevételével</w:t>
      </w:r>
      <w:proofErr w:type="gramEnd"/>
      <w:r w:rsidRPr="00F72233">
        <w:rPr>
          <w:sz w:val="24"/>
          <w:szCs w:val="24"/>
          <w:lang w:eastAsia="en-US"/>
        </w:rPr>
        <w:t xml:space="preserve"> egymással kölcsönösen együttműködve járnak el. </w:t>
      </w:r>
    </w:p>
    <w:p w:rsidR="009C1D45" w:rsidRPr="00F72233" w:rsidRDefault="009C1D45" w:rsidP="009C1D45">
      <w:pPr>
        <w:spacing w:before="0" w:beforeAutospacing="0" w:after="0" w:afterAutospacing="0"/>
        <w:ind w:left="0"/>
        <w:contextualSpacing/>
        <w:rPr>
          <w:rFonts w:eastAsiaTheme="minorHAnsi"/>
          <w:b/>
          <w:sz w:val="24"/>
          <w:szCs w:val="24"/>
          <w:lang w:eastAsia="en-US"/>
        </w:rPr>
      </w:pPr>
      <w:r w:rsidRPr="00F72233">
        <w:rPr>
          <w:b/>
          <w:sz w:val="24"/>
          <w:szCs w:val="24"/>
        </w:rPr>
        <w:t>4.3. Háziorvosi szolgáltató kötelezettséget vállal</w:t>
      </w:r>
      <w:r w:rsidRPr="00F72233">
        <w:rPr>
          <w:sz w:val="24"/>
          <w:szCs w:val="24"/>
        </w:rPr>
        <w:t xml:space="preserve">, hogy a jelen szerződés 1. pontjában meghatározott </w:t>
      </w:r>
      <w:r w:rsidRPr="00F72233">
        <w:rPr>
          <w:b/>
          <w:sz w:val="24"/>
          <w:szCs w:val="24"/>
        </w:rPr>
        <w:t>feladatellátás bármilyen okból történő megszűnése, megszűntetése esetén a beteg-dokumentáció, előzményi adatok átadásához hozzájárul,</w:t>
      </w:r>
      <w:r w:rsidRPr="00F72233">
        <w:rPr>
          <w:sz w:val="24"/>
          <w:szCs w:val="24"/>
        </w:rPr>
        <w:t xml:space="preserve"> </w:t>
      </w:r>
      <w:r w:rsidRPr="00F72233">
        <w:rPr>
          <w:b/>
          <w:sz w:val="24"/>
          <w:szCs w:val="24"/>
        </w:rPr>
        <w:t>az új háziorvos</w:t>
      </w:r>
      <w:r w:rsidRPr="00F72233">
        <w:rPr>
          <w:sz w:val="24"/>
          <w:szCs w:val="24"/>
        </w:rPr>
        <w:t xml:space="preserve">, az </w:t>
      </w:r>
      <w:r w:rsidRPr="00F72233">
        <w:rPr>
          <w:b/>
          <w:sz w:val="24"/>
          <w:szCs w:val="24"/>
        </w:rPr>
        <w:t>önkormányzat</w:t>
      </w:r>
      <w:r w:rsidRPr="00F72233">
        <w:rPr>
          <w:sz w:val="24"/>
          <w:szCs w:val="24"/>
        </w:rPr>
        <w:t xml:space="preserve"> vagy az </w:t>
      </w:r>
      <w:r w:rsidRPr="00F72233">
        <w:rPr>
          <w:b/>
          <w:sz w:val="24"/>
          <w:szCs w:val="24"/>
        </w:rPr>
        <w:t>önkormányzat döntése alapján kijelölt engedélyes egészségügyi szolgáltató részére.</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b/>
          <w:sz w:val="24"/>
          <w:szCs w:val="24"/>
        </w:rPr>
      </w:pPr>
      <w:r w:rsidRPr="00F72233">
        <w:rPr>
          <w:rFonts w:eastAsia="Calibri"/>
          <w:b/>
          <w:sz w:val="24"/>
          <w:szCs w:val="24"/>
        </w:rPr>
        <w:t>5. Ügyeletre vonatkozó kérdések</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 xml:space="preserve">5.1. Az önkormányzat az egészségügyi szolgáltatások Egészségbiztosítási Alapból történő finanszírozásának részletes szabályairól szóló 43/1999. (III.3.) Korm. rendelet 7.§ (2) bekezdés d) pontjának db) alpontja szerint nyilatkozik arról, hogy az ügyeleti feladatok ellátását külön szerződéses jogviszony keretében láttatja el. Amennyiben a központi orvosi ügyeleti feladatok ellátásának biztosítására létrejött szerződés megszűnik, Háziorvosi szolgáltató köteles azonnal rendelkezésre állni az ügyelet ellátásának céljából. </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jc w:val="left"/>
        <w:rPr>
          <w:rFonts w:eastAsia="Calibri"/>
          <w:b/>
          <w:sz w:val="24"/>
          <w:szCs w:val="24"/>
        </w:rPr>
      </w:pPr>
      <w:r w:rsidRPr="00F72233">
        <w:rPr>
          <w:rFonts w:eastAsia="Calibri"/>
          <w:b/>
          <w:sz w:val="24"/>
          <w:szCs w:val="24"/>
        </w:rPr>
        <w:t>6. A szerződés megszűnése, megszüntetése</w:t>
      </w:r>
    </w:p>
    <w:p w:rsidR="009C1D45" w:rsidRPr="00F72233" w:rsidRDefault="009C1D45" w:rsidP="009C1D45">
      <w:pPr>
        <w:spacing w:before="0" w:beforeAutospacing="0" w:after="0" w:afterAutospacing="0"/>
        <w:ind w:left="0"/>
        <w:jc w:val="center"/>
        <w:rPr>
          <w:rFonts w:eastAsia="Calibri"/>
          <w:b/>
          <w:sz w:val="24"/>
          <w:szCs w:val="24"/>
        </w:rPr>
      </w:pPr>
    </w:p>
    <w:p w:rsidR="009C1D45" w:rsidRPr="00F72233" w:rsidRDefault="009C1D45" w:rsidP="009C1D45">
      <w:pPr>
        <w:spacing w:before="0" w:beforeAutospacing="0" w:after="0" w:afterAutospacing="0"/>
        <w:ind w:left="0"/>
        <w:rPr>
          <w:rFonts w:eastAsia="Calibri"/>
          <w:color w:val="FF0000"/>
          <w:sz w:val="24"/>
          <w:szCs w:val="24"/>
        </w:rPr>
      </w:pPr>
      <w:r w:rsidRPr="00F72233">
        <w:rPr>
          <w:rFonts w:eastAsia="Calibri"/>
          <w:sz w:val="24"/>
          <w:szCs w:val="24"/>
        </w:rPr>
        <w:t>6.1. A felek jelen helyettesítési szerződést a másik félhez írásban intézett írásbeli nyilatkozattal 30 napos felmondási idővel indoklás nélkül megszüntethetik. Jelen szerződés csak olyan határidővel mondható fel - minimum hat hónap -, amely alatt biztosítható az ellátás folyamatossága. A felmondási idő alatt a háziorvosi szolgáltató köteles a szerződésben vállalt közszolgáltatást folyamatosan teljesíteni.</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 xml:space="preserve">6.2. Az önkormányzat a feladat-ellátási szerződést – </w:t>
      </w:r>
      <w:proofErr w:type="gramStart"/>
      <w:r w:rsidRPr="00F72233">
        <w:rPr>
          <w:rFonts w:eastAsia="Calibri"/>
          <w:sz w:val="24"/>
          <w:szCs w:val="24"/>
        </w:rPr>
        <w:t>indoklással</w:t>
      </w:r>
      <w:proofErr w:type="gramEnd"/>
      <w:r w:rsidRPr="00F72233">
        <w:rPr>
          <w:rFonts w:eastAsia="Calibri"/>
          <w:sz w:val="24"/>
          <w:szCs w:val="24"/>
        </w:rPr>
        <w:t xml:space="preserve"> azonnali hatállyal felmondja, ha </w:t>
      </w:r>
    </w:p>
    <w:p w:rsidR="009C1D45" w:rsidRPr="00F72233" w:rsidRDefault="009C1D45" w:rsidP="009C1D45">
      <w:pPr>
        <w:widowControl w:val="0"/>
        <w:numPr>
          <w:ilvl w:val="0"/>
          <w:numId w:val="1"/>
        </w:numPr>
        <w:overflowPunct w:val="0"/>
        <w:autoSpaceDE w:val="0"/>
        <w:autoSpaceDN w:val="0"/>
        <w:adjustRightInd w:val="0"/>
        <w:spacing w:before="0" w:beforeAutospacing="0" w:after="0" w:afterAutospacing="0" w:line="276" w:lineRule="auto"/>
        <w:contextualSpacing/>
        <w:jc w:val="left"/>
        <w:rPr>
          <w:rFonts w:eastAsia="Calibri"/>
          <w:sz w:val="24"/>
          <w:szCs w:val="24"/>
        </w:rPr>
      </w:pPr>
      <w:r w:rsidRPr="00F72233">
        <w:rPr>
          <w:rFonts w:eastAsia="Calibri"/>
          <w:sz w:val="24"/>
          <w:szCs w:val="24"/>
        </w:rPr>
        <w:t>a háziorvosi szolgáltató jelen megállapodásban foglalt kötelezettségeit az önkormányzat írásbeli felszólítása ellenére sem teljesíti, vagy folytatólagosan megszegi a jogszabályban foglalt működésre foglalt előírásokat,</w:t>
      </w:r>
    </w:p>
    <w:p w:rsidR="009C1D45" w:rsidRPr="00F72233" w:rsidRDefault="009C1D45" w:rsidP="009C1D45">
      <w:pPr>
        <w:widowControl w:val="0"/>
        <w:numPr>
          <w:ilvl w:val="0"/>
          <w:numId w:val="1"/>
        </w:numPr>
        <w:overflowPunct w:val="0"/>
        <w:autoSpaceDE w:val="0"/>
        <w:autoSpaceDN w:val="0"/>
        <w:adjustRightInd w:val="0"/>
        <w:spacing w:before="0" w:beforeAutospacing="0" w:after="0" w:afterAutospacing="0" w:line="276" w:lineRule="auto"/>
        <w:contextualSpacing/>
        <w:jc w:val="left"/>
        <w:rPr>
          <w:rFonts w:eastAsia="Calibri"/>
          <w:sz w:val="24"/>
          <w:szCs w:val="24"/>
        </w:rPr>
      </w:pPr>
      <w:r w:rsidRPr="00F72233">
        <w:rPr>
          <w:rFonts w:eastAsia="Calibri"/>
          <w:sz w:val="24"/>
          <w:szCs w:val="24"/>
        </w:rPr>
        <w:t xml:space="preserve">A háziorvosi szolgáltató az önálló egészségügyi tevékenység végzésre való </w:t>
      </w:r>
      <w:r w:rsidRPr="00F72233">
        <w:rPr>
          <w:rFonts w:eastAsia="Calibri"/>
          <w:sz w:val="24"/>
          <w:szCs w:val="24"/>
        </w:rPr>
        <w:lastRenderedPageBreak/>
        <w:t>jogosultságát bármely okból elveszti.</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6.3. A feladat-ellátási szerződés felmondása, azonnali hatályú felmondása esetén háziorvosi szolgáltató kártérítésre nem tarthat igényt.</w:t>
      </w:r>
    </w:p>
    <w:p w:rsidR="009C1D45" w:rsidRPr="00F72233" w:rsidRDefault="009C1D45" w:rsidP="009C1D45">
      <w:pPr>
        <w:spacing w:before="0" w:beforeAutospacing="0" w:after="0" w:afterAutospacing="0"/>
        <w:ind w:left="0"/>
        <w:rPr>
          <w:rFonts w:eastAsia="Calibri"/>
          <w:sz w:val="24"/>
          <w:szCs w:val="24"/>
        </w:rPr>
      </w:pPr>
    </w:p>
    <w:p w:rsidR="009C1D45" w:rsidRDefault="009C1D45" w:rsidP="009C1D45">
      <w:pPr>
        <w:spacing w:before="0" w:beforeAutospacing="0" w:after="0" w:afterAutospacing="0"/>
        <w:ind w:left="0"/>
        <w:rPr>
          <w:rFonts w:eastAsia="Calibri"/>
          <w:b/>
          <w:sz w:val="24"/>
          <w:szCs w:val="24"/>
        </w:rPr>
      </w:pPr>
      <w:r w:rsidRPr="00F72233">
        <w:rPr>
          <w:rFonts w:eastAsia="Calibri"/>
          <w:sz w:val="24"/>
          <w:szCs w:val="24"/>
        </w:rPr>
        <w:t xml:space="preserve">6.4. Felek kijelentik, hogy jelen feladat-ellátási szerződés </w:t>
      </w:r>
      <w:r w:rsidRPr="00F72233">
        <w:rPr>
          <w:rFonts w:eastAsia="Calibri"/>
          <w:b/>
          <w:sz w:val="24"/>
          <w:szCs w:val="24"/>
        </w:rPr>
        <w:t>közös megegyezéssel is megszüntethető.</w:t>
      </w:r>
    </w:p>
    <w:p w:rsidR="009C1D45" w:rsidRDefault="009C1D45" w:rsidP="009C1D45">
      <w:pPr>
        <w:spacing w:before="0" w:beforeAutospacing="0" w:after="0" w:afterAutospacing="0"/>
        <w:ind w:left="0"/>
        <w:rPr>
          <w:rFonts w:eastAsia="Calibri"/>
          <w:b/>
          <w:sz w:val="24"/>
          <w:szCs w:val="24"/>
        </w:rPr>
      </w:pPr>
    </w:p>
    <w:p w:rsidR="009C1D45" w:rsidRPr="00F9013C" w:rsidRDefault="009C1D45" w:rsidP="009C1D45">
      <w:pPr>
        <w:spacing w:before="0" w:beforeAutospacing="0" w:after="0" w:afterAutospacing="0"/>
        <w:ind w:left="0"/>
        <w:rPr>
          <w:rFonts w:eastAsia="Calibri"/>
          <w:sz w:val="24"/>
          <w:szCs w:val="24"/>
        </w:rPr>
      </w:pPr>
      <w:r w:rsidRPr="00F9013C">
        <w:rPr>
          <w:rFonts w:eastAsia="Calibri"/>
          <w:sz w:val="24"/>
          <w:szCs w:val="24"/>
        </w:rPr>
        <w:t>6.5. Amennyiben a praxisjog jogosultja a rendelkezésére álló határidőn belül értékesíti a praxist, a praxisjogot megszerző nevére szóló működési engedély véglegessé válásával jelen szerződés megszűnik.</w:t>
      </w:r>
    </w:p>
    <w:p w:rsidR="009C1D45" w:rsidRPr="00BB0733" w:rsidRDefault="009C1D45" w:rsidP="009C1D45">
      <w:pPr>
        <w:widowControl w:val="0"/>
        <w:overflowPunct w:val="0"/>
        <w:autoSpaceDE w:val="0"/>
        <w:autoSpaceDN w:val="0"/>
        <w:adjustRightInd w:val="0"/>
        <w:spacing w:before="0" w:beforeAutospacing="0" w:after="0" w:afterAutospacing="0"/>
        <w:ind w:left="0"/>
        <w:rPr>
          <w:strike/>
          <w:color w:val="FF0000"/>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b/>
          <w:kern w:val="28"/>
          <w:sz w:val="24"/>
          <w:szCs w:val="24"/>
        </w:rPr>
      </w:pPr>
      <w:r w:rsidRPr="00F72233">
        <w:rPr>
          <w:b/>
          <w:kern w:val="28"/>
          <w:sz w:val="24"/>
          <w:szCs w:val="24"/>
        </w:rPr>
        <w:t>7. Egyéb rendelkezések</w:t>
      </w:r>
    </w:p>
    <w:p w:rsidR="009C1D45" w:rsidRPr="00F72233" w:rsidRDefault="009C1D45" w:rsidP="009C1D45">
      <w:pPr>
        <w:widowControl w:val="0"/>
        <w:overflowPunct w:val="0"/>
        <w:autoSpaceDE w:val="0"/>
        <w:autoSpaceDN w:val="0"/>
        <w:adjustRightInd w:val="0"/>
        <w:spacing w:before="0" w:beforeAutospacing="0" w:after="0" w:afterAutospacing="0"/>
        <w:ind w:left="0"/>
        <w:rPr>
          <w:strike/>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7.1. A működéssel kapcsolatban háziorvosi szolgáltató által harmadik személynek okozott kárért saját maga felel, az önkormányzat ezzel kapcsolatos felelősségét kizárja. </w:t>
      </w:r>
      <w:r w:rsidRPr="00F72233">
        <w:rPr>
          <w:b/>
          <w:kern w:val="28"/>
          <w:sz w:val="24"/>
          <w:szCs w:val="24"/>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F72233">
        <w:rPr>
          <w:kern w:val="28"/>
          <w:sz w:val="24"/>
          <w:szCs w:val="24"/>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9C1D45" w:rsidRPr="00F72233" w:rsidRDefault="009C1D45" w:rsidP="009C1D45">
      <w:pPr>
        <w:spacing w:before="0" w:beforeAutospacing="0" w:after="0" w:afterAutospacing="0"/>
        <w:ind w:left="0"/>
        <w:rPr>
          <w:rFonts w:eastAsia="Calibri"/>
          <w:sz w:val="24"/>
          <w:szCs w:val="24"/>
        </w:rPr>
      </w:pPr>
    </w:p>
    <w:p w:rsidR="009C1D45" w:rsidRPr="00F72233" w:rsidRDefault="009C1D45" w:rsidP="009C1D45">
      <w:pPr>
        <w:spacing w:before="0" w:beforeAutospacing="0" w:after="0" w:afterAutospacing="0"/>
        <w:ind w:left="0"/>
        <w:rPr>
          <w:rFonts w:eastAsia="Calibri"/>
          <w:sz w:val="24"/>
          <w:szCs w:val="24"/>
        </w:rPr>
      </w:pPr>
      <w:r w:rsidRPr="00F72233">
        <w:rPr>
          <w:rFonts w:eastAsia="Calibri"/>
          <w:sz w:val="24"/>
          <w:szCs w:val="24"/>
        </w:rPr>
        <w:t>7.2.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9C1D45" w:rsidRPr="00F72233" w:rsidRDefault="009C1D45" w:rsidP="009C1D45">
      <w:pPr>
        <w:widowControl w:val="0"/>
        <w:overflowPunct w:val="0"/>
        <w:autoSpaceDE w:val="0"/>
        <w:autoSpaceDN w:val="0"/>
        <w:adjustRightInd w:val="0"/>
        <w:spacing w:before="0" w:beforeAutospacing="0" w:after="0" w:afterAutospacing="0"/>
        <w:ind w:left="0"/>
        <w:rPr>
          <w:strike/>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b/>
          <w:kern w:val="28"/>
          <w:sz w:val="24"/>
          <w:szCs w:val="24"/>
        </w:rPr>
      </w:pPr>
      <w:r w:rsidRPr="00F72233">
        <w:rPr>
          <w:kern w:val="28"/>
          <w:sz w:val="24"/>
          <w:szCs w:val="24"/>
        </w:rPr>
        <w:t xml:space="preserve">7.3. </w:t>
      </w:r>
      <w:r w:rsidRPr="00F72233">
        <w:rPr>
          <w:b/>
          <w:kern w:val="28"/>
          <w:sz w:val="24"/>
          <w:szCs w:val="24"/>
        </w:rPr>
        <w:t xml:space="preserve">Jelen helyettesítési </w:t>
      </w:r>
      <w:proofErr w:type="spellStart"/>
      <w:r w:rsidRPr="00F72233">
        <w:rPr>
          <w:b/>
          <w:kern w:val="28"/>
          <w:sz w:val="24"/>
          <w:szCs w:val="24"/>
        </w:rPr>
        <w:t>feladatellátási</w:t>
      </w:r>
      <w:proofErr w:type="spellEnd"/>
      <w:r w:rsidRPr="00F72233">
        <w:rPr>
          <w:b/>
          <w:kern w:val="28"/>
          <w:sz w:val="24"/>
          <w:szCs w:val="24"/>
        </w:rPr>
        <w:t xml:space="preserve"> szerződés határozatlan időtartamra jön létre. Jelen szerződés</w:t>
      </w:r>
      <w:r w:rsidRPr="00F72233">
        <w:rPr>
          <w:kern w:val="28"/>
          <w:sz w:val="24"/>
          <w:szCs w:val="24"/>
        </w:rPr>
        <w:t xml:space="preserve"> </w:t>
      </w:r>
      <w:r w:rsidRPr="00F72233">
        <w:rPr>
          <w:b/>
          <w:kern w:val="28"/>
          <w:sz w:val="24"/>
          <w:szCs w:val="24"/>
        </w:rPr>
        <w:t xml:space="preserve">2021. </w:t>
      </w:r>
      <w:r>
        <w:rPr>
          <w:b/>
          <w:kern w:val="28"/>
          <w:sz w:val="24"/>
          <w:szCs w:val="24"/>
        </w:rPr>
        <w:t>augusztus</w:t>
      </w:r>
      <w:r w:rsidRPr="00F72233">
        <w:rPr>
          <w:b/>
          <w:kern w:val="28"/>
          <w:sz w:val="24"/>
          <w:szCs w:val="24"/>
        </w:rPr>
        <w:t xml:space="preserve"> 1. napján lép hatályba</w:t>
      </w:r>
      <w:r w:rsidRPr="00F72233">
        <w:rPr>
          <w:kern w:val="28"/>
          <w:sz w:val="24"/>
          <w:szCs w:val="24"/>
        </w:rPr>
        <w:t xml:space="preserve">. </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line="276" w:lineRule="auto"/>
        <w:ind w:left="0"/>
        <w:rPr>
          <w:kern w:val="28"/>
          <w:sz w:val="24"/>
          <w:szCs w:val="24"/>
        </w:rPr>
      </w:pPr>
      <w:r w:rsidRPr="00F72233">
        <w:rPr>
          <w:kern w:val="28"/>
          <w:sz w:val="24"/>
          <w:szCs w:val="24"/>
        </w:rPr>
        <w:t xml:space="preserve">7.4. Felek rögzítik, hogy a jelen szerződéssel kapcsolatos bármely jognyilatkozatok, közlések, módosítási javaslatok egymás felé </w:t>
      </w:r>
      <w:r w:rsidRPr="00F72233">
        <w:rPr>
          <w:b/>
          <w:kern w:val="28"/>
          <w:sz w:val="24"/>
          <w:szCs w:val="24"/>
        </w:rPr>
        <w:t>csak papír alapú írásbeli formában</w:t>
      </w:r>
      <w:r w:rsidRPr="00F72233">
        <w:rPr>
          <w:kern w:val="28"/>
          <w:sz w:val="24"/>
          <w:szCs w:val="24"/>
        </w:rPr>
        <w:t xml:space="preserve"> hatályosak. </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7.5.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7.6. A jelen megállapodást a felek képviselői elolvasták, közösen értelmezték, és mint akaratukkal mindenben megegyezőt aláírták</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spacing w:before="0" w:beforeAutospacing="0" w:after="200" w:afterAutospacing="0" w:line="276" w:lineRule="auto"/>
        <w:ind w:left="0"/>
        <w:rPr>
          <w:sz w:val="24"/>
          <w:szCs w:val="24"/>
          <w:lang w:eastAsia="en-US"/>
        </w:rPr>
      </w:pPr>
      <w:r w:rsidRPr="00F72233">
        <w:rPr>
          <w:color w:val="000000"/>
          <w:sz w:val="24"/>
          <w:szCs w:val="24"/>
          <w:lang w:eastAsia="en-US"/>
        </w:rPr>
        <w:t>7.7. Szerződő felek a jelen szerződéssel kapcsolatos vitáikat békésen, egyeztetés útján</w:t>
      </w:r>
      <w:r w:rsidRPr="00F72233">
        <w:rPr>
          <w:sz w:val="24"/>
          <w:szCs w:val="24"/>
          <w:lang w:eastAsia="en-US"/>
        </w:rPr>
        <w:t xml:space="preserve"> kívánják rendezni. Jogvita esetére a szerződő felek értékhatártól függően kikötik és alávetik magukat a Nyíregyházi Járási Törvényszék kizárólagos illetékességének.</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7.8. Jelen szerződést Tiszavasvári Város </w:t>
      </w:r>
      <w:r>
        <w:rPr>
          <w:kern w:val="28"/>
          <w:sz w:val="24"/>
          <w:szCs w:val="24"/>
        </w:rPr>
        <w:t xml:space="preserve">Önkormányzata Képviselő-testülete </w:t>
      </w:r>
      <w:r w:rsidR="005174CF">
        <w:rPr>
          <w:kern w:val="28"/>
          <w:sz w:val="24"/>
          <w:szCs w:val="24"/>
        </w:rPr>
        <w:t>31</w:t>
      </w:r>
      <w:r w:rsidRPr="00F72233">
        <w:rPr>
          <w:kern w:val="28"/>
          <w:sz w:val="24"/>
          <w:szCs w:val="24"/>
        </w:rPr>
        <w:t xml:space="preserve">/2021. </w:t>
      </w:r>
      <w:r>
        <w:rPr>
          <w:kern w:val="28"/>
          <w:sz w:val="24"/>
          <w:szCs w:val="24"/>
        </w:rPr>
        <w:t xml:space="preserve">(VII.29.) Kt. számú </w:t>
      </w:r>
      <w:r w:rsidRPr="00F72233">
        <w:rPr>
          <w:kern w:val="28"/>
          <w:sz w:val="24"/>
          <w:szCs w:val="24"/>
        </w:rPr>
        <w:t xml:space="preserve">határozatával hagyta jóvá. Felek jelen szerződést elolvasták, s mint </w:t>
      </w:r>
      <w:r w:rsidRPr="00F72233">
        <w:rPr>
          <w:kern w:val="28"/>
          <w:sz w:val="24"/>
          <w:szCs w:val="24"/>
        </w:rPr>
        <w:lastRenderedPageBreak/>
        <w:t xml:space="preserve">akaratukkal mindenben megegyezőt </w:t>
      </w:r>
      <w:proofErr w:type="spellStart"/>
      <w:r w:rsidRPr="00F72233">
        <w:rPr>
          <w:kern w:val="28"/>
          <w:sz w:val="24"/>
          <w:szCs w:val="24"/>
        </w:rPr>
        <w:t>helybenhagyólag</w:t>
      </w:r>
      <w:proofErr w:type="spellEnd"/>
      <w:r w:rsidRPr="00F72233">
        <w:rPr>
          <w:kern w:val="28"/>
          <w:sz w:val="24"/>
          <w:szCs w:val="24"/>
        </w:rPr>
        <w:t xml:space="preserve"> aláírták.</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120" w:afterAutospacing="0"/>
        <w:ind w:left="0"/>
        <w:rPr>
          <w:rFonts w:eastAsiaTheme="minorHAnsi"/>
          <w:color w:val="000000" w:themeColor="text1"/>
          <w:sz w:val="24"/>
          <w:szCs w:val="24"/>
          <w:lang w:eastAsia="ar-SA"/>
        </w:rPr>
      </w:pPr>
      <w:r w:rsidRPr="00F72233">
        <w:rPr>
          <w:rFonts w:eastAsiaTheme="minorHAnsi"/>
          <w:color w:val="000000" w:themeColor="text1"/>
          <w:sz w:val="24"/>
          <w:szCs w:val="24"/>
          <w:lang w:eastAsia="ar-SA"/>
        </w:rPr>
        <w:t>7.9. Az önkormányzat (a továbbiakban e pont alkalmazásában: Adatkezelő) tájékoztatja a háziorvosi szolgáltatót, hogy jelen jogügylet kapcsán az Európai Parlament és a Tanács 2016/679 Rendeletében (</w:t>
      </w:r>
      <w:r w:rsidRPr="00F72233">
        <w:rPr>
          <w:rFonts w:eastAsiaTheme="minorHAnsi"/>
          <w:b/>
          <w:color w:val="000000" w:themeColor="text1"/>
          <w:sz w:val="24"/>
          <w:szCs w:val="24"/>
          <w:lang w:eastAsia="ar-SA"/>
        </w:rPr>
        <w:t>GDPR) és az információs önrendelkezési jogról és az információszabadságról szóló 2011. évi CXII. törvényben (</w:t>
      </w:r>
      <w:proofErr w:type="spellStart"/>
      <w:r w:rsidRPr="00F72233">
        <w:rPr>
          <w:rFonts w:eastAsiaTheme="minorHAnsi"/>
          <w:b/>
          <w:color w:val="000000" w:themeColor="text1"/>
          <w:sz w:val="24"/>
          <w:szCs w:val="24"/>
          <w:lang w:eastAsia="ar-SA"/>
        </w:rPr>
        <w:t>Infotv</w:t>
      </w:r>
      <w:proofErr w:type="spellEnd"/>
      <w:r w:rsidRPr="00F72233">
        <w:rPr>
          <w:rFonts w:eastAsiaTheme="minorHAnsi"/>
          <w:b/>
          <w:color w:val="000000" w:themeColor="text1"/>
          <w:sz w:val="24"/>
          <w:szCs w:val="24"/>
          <w:lang w:eastAsia="ar-SA"/>
        </w:rPr>
        <w:t>.) foglalt adatvédelmi és adatkezelési szabályokat betartja, azoknak megfelelően jár el.</w:t>
      </w:r>
      <w:r w:rsidRPr="00F72233">
        <w:rPr>
          <w:rFonts w:eastAsiaTheme="minorHAnsi"/>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Tiszavasvári, 2021. </w:t>
      </w:r>
      <w:proofErr w:type="gramStart"/>
      <w:r>
        <w:rPr>
          <w:kern w:val="28"/>
          <w:sz w:val="24"/>
          <w:szCs w:val="24"/>
        </w:rPr>
        <w:t>július</w:t>
      </w:r>
      <w:r w:rsidRPr="00F72233">
        <w:rPr>
          <w:kern w:val="28"/>
          <w:sz w:val="24"/>
          <w:szCs w:val="24"/>
        </w:rPr>
        <w:t xml:space="preserve"> …</w:t>
      </w:r>
      <w:proofErr w:type="gramEnd"/>
      <w:r w:rsidRPr="00F72233">
        <w:rPr>
          <w:kern w:val="28"/>
          <w:sz w:val="24"/>
          <w:szCs w:val="24"/>
        </w:rPr>
        <w:t>….</w:t>
      </w:r>
    </w:p>
    <w:p w:rsidR="009C1D45"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kern w:val="28"/>
          <w:sz w:val="24"/>
          <w:szCs w:val="24"/>
        </w:rPr>
        <w:t xml:space="preserve">         ………………………………</w:t>
      </w:r>
      <w:r w:rsidRPr="00F72233">
        <w:rPr>
          <w:kern w:val="28"/>
          <w:sz w:val="24"/>
          <w:szCs w:val="24"/>
        </w:rPr>
        <w:tab/>
      </w:r>
      <w:r w:rsidRPr="00F72233">
        <w:rPr>
          <w:kern w:val="28"/>
          <w:sz w:val="24"/>
          <w:szCs w:val="24"/>
        </w:rPr>
        <w:tab/>
      </w:r>
      <w:r w:rsidRPr="00F72233">
        <w:rPr>
          <w:kern w:val="28"/>
          <w:sz w:val="24"/>
          <w:szCs w:val="24"/>
        </w:rPr>
        <w:tab/>
        <w:t>…………………………………..</w:t>
      </w:r>
    </w:p>
    <w:p w:rsidR="009C1D45" w:rsidRPr="00F72233" w:rsidRDefault="009C1D45" w:rsidP="009C1D45">
      <w:pPr>
        <w:widowControl w:val="0"/>
        <w:overflowPunct w:val="0"/>
        <w:autoSpaceDE w:val="0"/>
        <w:autoSpaceDN w:val="0"/>
        <w:adjustRightInd w:val="0"/>
        <w:spacing w:before="0" w:beforeAutospacing="0" w:after="0" w:afterAutospacing="0"/>
        <w:ind w:left="0"/>
        <w:rPr>
          <w:b/>
          <w:bCs/>
          <w:kern w:val="28"/>
          <w:sz w:val="24"/>
          <w:szCs w:val="24"/>
        </w:rPr>
      </w:pPr>
      <w:r w:rsidRPr="00F72233">
        <w:rPr>
          <w:b/>
          <w:bCs/>
          <w:kern w:val="28"/>
          <w:sz w:val="24"/>
          <w:szCs w:val="24"/>
        </w:rPr>
        <w:t>Tiszavasv</w:t>
      </w:r>
      <w:r>
        <w:rPr>
          <w:b/>
          <w:bCs/>
          <w:kern w:val="28"/>
          <w:sz w:val="24"/>
          <w:szCs w:val="24"/>
        </w:rPr>
        <w:t xml:space="preserve">ári Város </w:t>
      </w:r>
      <w:proofErr w:type="gramStart"/>
      <w:r>
        <w:rPr>
          <w:b/>
          <w:bCs/>
          <w:kern w:val="28"/>
          <w:sz w:val="24"/>
          <w:szCs w:val="24"/>
        </w:rPr>
        <w:t>Önkormányzata</w:t>
      </w:r>
      <w:r>
        <w:rPr>
          <w:b/>
          <w:bCs/>
          <w:kern w:val="28"/>
          <w:sz w:val="24"/>
          <w:szCs w:val="24"/>
        </w:rPr>
        <w:tab/>
        <w:t xml:space="preserve">                     </w:t>
      </w:r>
      <w:r w:rsidRPr="00F72233">
        <w:rPr>
          <w:b/>
          <w:bCs/>
          <w:kern w:val="28"/>
          <w:sz w:val="24"/>
          <w:szCs w:val="24"/>
        </w:rPr>
        <w:t xml:space="preserve"> </w:t>
      </w:r>
      <w:r>
        <w:rPr>
          <w:b/>
          <w:bCs/>
          <w:kern w:val="28"/>
          <w:sz w:val="24"/>
          <w:szCs w:val="24"/>
        </w:rPr>
        <w:t>dr.</w:t>
      </w:r>
      <w:proofErr w:type="gramEnd"/>
      <w:r>
        <w:rPr>
          <w:b/>
          <w:bCs/>
          <w:kern w:val="28"/>
          <w:sz w:val="24"/>
          <w:szCs w:val="24"/>
        </w:rPr>
        <w:t xml:space="preserve"> Kádár István</w:t>
      </w:r>
    </w:p>
    <w:p w:rsidR="009C1D45" w:rsidRPr="00F72233" w:rsidRDefault="009C1D45" w:rsidP="009C1D45">
      <w:pPr>
        <w:widowControl w:val="0"/>
        <w:overflowPunct w:val="0"/>
        <w:autoSpaceDE w:val="0"/>
        <w:autoSpaceDN w:val="0"/>
        <w:adjustRightInd w:val="0"/>
        <w:spacing w:before="0" w:beforeAutospacing="0" w:after="0" w:afterAutospacing="0"/>
        <w:ind w:left="0"/>
        <w:rPr>
          <w:b/>
          <w:bCs/>
          <w:kern w:val="28"/>
          <w:sz w:val="24"/>
          <w:szCs w:val="24"/>
        </w:rPr>
      </w:pPr>
      <w:r w:rsidRPr="00F72233">
        <w:rPr>
          <w:b/>
          <w:bCs/>
          <w:kern w:val="28"/>
          <w:sz w:val="24"/>
          <w:szCs w:val="24"/>
        </w:rPr>
        <w:t xml:space="preserve">                   </w:t>
      </w:r>
      <w:proofErr w:type="gramStart"/>
      <w:r w:rsidRPr="00F72233">
        <w:rPr>
          <w:b/>
          <w:bCs/>
          <w:kern w:val="28"/>
          <w:sz w:val="24"/>
          <w:szCs w:val="24"/>
        </w:rPr>
        <w:t>képviseletében</w:t>
      </w:r>
      <w:proofErr w:type="gramEnd"/>
      <w:r w:rsidRPr="00F72233">
        <w:rPr>
          <w:b/>
          <w:bCs/>
          <w:kern w:val="28"/>
          <w:sz w:val="24"/>
          <w:szCs w:val="24"/>
        </w:rPr>
        <w:t xml:space="preserve">                                                </w:t>
      </w:r>
      <w:r>
        <w:rPr>
          <w:b/>
          <w:bCs/>
          <w:kern w:val="28"/>
          <w:sz w:val="24"/>
          <w:szCs w:val="24"/>
        </w:rPr>
        <w:t>egyéni vállalkozó</w:t>
      </w:r>
      <w:r w:rsidRPr="00F72233">
        <w:rPr>
          <w:b/>
          <w:bCs/>
          <w:kern w:val="28"/>
          <w:sz w:val="24"/>
          <w:szCs w:val="24"/>
        </w:rPr>
        <w:t xml:space="preserve">                             </w:t>
      </w:r>
    </w:p>
    <w:p w:rsidR="009C1D45" w:rsidRPr="00F72233" w:rsidRDefault="009C1D45" w:rsidP="009C1D45">
      <w:pPr>
        <w:widowControl w:val="0"/>
        <w:overflowPunct w:val="0"/>
        <w:autoSpaceDE w:val="0"/>
        <w:autoSpaceDN w:val="0"/>
        <w:adjustRightInd w:val="0"/>
        <w:spacing w:before="0" w:beforeAutospacing="0" w:after="0" w:afterAutospacing="0"/>
        <w:ind w:left="0"/>
        <w:rPr>
          <w:b/>
          <w:bCs/>
          <w:kern w:val="28"/>
          <w:sz w:val="24"/>
          <w:szCs w:val="24"/>
        </w:rPr>
      </w:pPr>
      <w:r w:rsidRPr="00F72233">
        <w:rPr>
          <w:b/>
          <w:bCs/>
          <w:kern w:val="28"/>
          <w:sz w:val="24"/>
          <w:szCs w:val="24"/>
        </w:rPr>
        <w:t xml:space="preserve">                   Szőke </w:t>
      </w:r>
      <w:proofErr w:type="gramStart"/>
      <w:r w:rsidRPr="00F72233">
        <w:rPr>
          <w:b/>
          <w:bCs/>
          <w:kern w:val="28"/>
          <w:sz w:val="24"/>
          <w:szCs w:val="24"/>
        </w:rPr>
        <w:t xml:space="preserve">Zoltán                                               </w:t>
      </w:r>
      <w:r>
        <w:rPr>
          <w:b/>
          <w:bCs/>
          <w:kern w:val="28"/>
          <w:sz w:val="24"/>
          <w:szCs w:val="24"/>
        </w:rPr>
        <w:t xml:space="preserve">           háziorvos</w:t>
      </w:r>
      <w:proofErr w:type="gramEnd"/>
    </w:p>
    <w:p w:rsidR="009C1D45" w:rsidRPr="00F72233" w:rsidRDefault="009C1D45" w:rsidP="009C1D45">
      <w:pPr>
        <w:widowControl w:val="0"/>
        <w:overflowPunct w:val="0"/>
        <w:autoSpaceDE w:val="0"/>
        <w:autoSpaceDN w:val="0"/>
        <w:adjustRightInd w:val="0"/>
        <w:spacing w:before="0" w:beforeAutospacing="0" w:after="0" w:afterAutospacing="0"/>
        <w:ind w:left="0"/>
        <w:rPr>
          <w:b/>
          <w:bCs/>
          <w:kern w:val="28"/>
          <w:sz w:val="24"/>
          <w:szCs w:val="24"/>
        </w:rPr>
      </w:pPr>
      <w:r w:rsidRPr="00F72233">
        <w:rPr>
          <w:b/>
          <w:bCs/>
          <w:kern w:val="28"/>
          <w:sz w:val="24"/>
          <w:szCs w:val="24"/>
        </w:rPr>
        <w:t xml:space="preserve">                   </w:t>
      </w:r>
      <w:proofErr w:type="gramStart"/>
      <w:r w:rsidRPr="00F72233">
        <w:rPr>
          <w:b/>
          <w:bCs/>
          <w:kern w:val="28"/>
          <w:sz w:val="24"/>
          <w:szCs w:val="24"/>
        </w:rPr>
        <w:t>polgármester</w:t>
      </w:r>
      <w:proofErr w:type="gramEnd"/>
      <w:r w:rsidRPr="00F72233">
        <w:rPr>
          <w:b/>
          <w:bCs/>
          <w:kern w:val="28"/>
          <w:sz w:val="24"/>
          <w:szCs w:val="24"/>
        </w:rPr>
        <w:t xml:space="preserve">                                                                                                          </w:t>
      </w:r>
    </w:p>
    <w:p w:rsidR="009C1D45" w:rsidRPr="00F72233" w:rsidRDefault="009C1D45" w:rsidP="009C1D45">
      <w:pPr>
        <w:widowControl w:val="0"/>
        <w:overflowPunct w:val="0"/>
        <w:autoSpaceDE w:val="0"/>
        <w:autoSpaceDN w:val="0"/>
        <w:adjustRightInd w:val="0"/>
        <w:spacing w:before="0" w:beforeAutospacing="0" w:after="0" w:afterAutospacing="0"/>
        <w:ind w:left="0"/>
        <w:rPr>
          <w:kern w:val="28"/>
          <w:sz w:val="24"/>
          <w:szCs w:val="24"/>
        </w:rPr>
      </w:pPr>
      <w:r w:rsidRPr="00F72233">
        <w:rPr>
          <w:b/>
          <w:bCs/>
          <w:kern w:val="28"/>
          <w:sz w:val="24"/>
          <w:szCs w:val="24"/>
        </w:rPr>
        <w:t xml:space="preserve">                                                                                                    </w:t>
      </w: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Default="009C1D45" w:rsidP="009C1D45">
      <w:pPr>
        <w:overflowPunct w:val="0"/>
        <w:autoSpaceDE w:val="0"/>
        <w:autoSpaceDN w:val="0"/>
        <w:adjustRightInd w:val="0"/>
        <w:spacing w:after="0"/>
        <w:ind w:left="360"/>
        <w:jc w:val="center"/>
        <w:textAlignment w:val="baseline"/>
        <w:rPr>
          <w:b/>
          <w:sz w:val="24"/>
        </w:rPr>
      </w:pPr>
    </w:p>
    <w:p w:rsidR="009C1D45" w:rsidRPr="00F9013C" w:rsidRDefault="009C1D45" w:rsidP="009C1D45">
      <w:pPr>
        <w:pStyle w:val="Listaszerbekezds"/>
        <w:numPr>
          <w:ilvl w:val="0"/>
          <w:numId w:val="3"/>
        </w:numPr>
        <w:overflowPunct w:val="0"/>
        <w:autoSpaceDE w:val="0"/>
        <w:autoSpaceDN w:val="0"/>
        <w:adjustRightInd w:val="0"/>
        <w:spacing w:after="0"/>
        <w:jc w:val="center"/>
        <w:textAlignment w:val="baseline"/>
        <w:rPr>
          <w:b/>
          <w:sz w:val="24"/>
        </w:rPr>
      </w:pPr>
      <w:r>
        <w:rPr>
          <w:b/>
          <w:sz w:val="24"/>
        </w:rPr>
        <w:t>számú függelék</w:t>
      </w:r>
    </w:p>
    <w:p w:rsidR="009C1D45" w:rsidRDefault="009C1D45" w:rsidP="009C1D45">
      <w:pPr>
        <w:overflowPunct w:val="0"/>
        <w:autoSpaceDE w:val="0"/>
        <w:autoSpaceDN w:val="0"/>
        <w:adjustRightInd w:val="0"/>
        <w:spacing w:after="0"/>
        <w:ind w:left="360"/>
        <w:jc w:val="center"/>
        <w:textAlignment w:val="baseline"/>
        <w:rPr>
          <w:b/>
          <w:sz w:val="24"/>
        </w:rPr>
      </w:pPr>
      <w:r>
        <w:rPr>
          <w:b/>
          <w:sz w:val="24"/>
        </w:rPr>
        <w:t>Tiszavasvári III. sz. körzet utcajegyzéke</w:t>
      </w:r>
    </w:p>
    <w:p w:rsidR="009C1D45" w:rsidRDefault="009C1D45" w:rsidP="009C1D45">
      <w:pPr>
        <w:overflowPunct w:val="0"/>
        <w:autoSpaceDE w:val="0"/>
        <w:autoSpaceDN w:val="0"/>
        <w:adjustRightInd w:val="0"/>
        <w:spacing w:after="0"/>
        <w:textAlignment w:val="baseline"/>
        <w:rPr>
          <w:sz w:val="24"/>
        </w:rPr>
      </w:pPr>
    </w:p>
    <w:p w:rsidR="009C1D45" w:rsidRDefault="009C1D45" w:rsidP="009C1D45">
      <w:pPr>
        <w:overflowPunct w:val="0"/>
        <w:autoSpaceDE w:val="0"/>
        <w:autoSpaceDN w:val="0"/>
        <w:adjustRightInd w:val="0"/>
        <w:spacing w:after="0"/>
        <w:textAlignment w:val="baseline"/>
        <w:rPr>
          <w:sz w:val="24"/>
        </w:rPr>
      </w:pPr>
    </w:p>
    <w:tbl>
      <w:tblPr>
        <w:tblW w:w="5050"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8"/>
        <w:gridCol w:w="3780"/>
      </w:tblGrid>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hideMark/>
          </w:tcPr>
          <w:p w:rsidR="009C1D45" w:rsidRDefault="009C1D45" w:rsidP="00A07624">
            <w:pPr>
              <w:overflowPunct w:val="0"/>
              <w:autoSpaceDE w:val="0"/>
              <w:autoSpaceDN w:val="0"/>
              <w:adjustRightInd w:val="0"/>
              <w:spacing w:after="0"/>
              <w:jc w:val="center"/>
              <w:textAlignment w:val="baseline"/>
              <w:rPr>
                <w:rFonts w:ascii="Arial" w:hAnsi="Arial" w:cs="Arial"/>
                <w:b/>
                <w:sz w:val="24"/>
              </w:rPr>
            </w:pPr>
            <w:r>
              <w:rPr>
                <w:rFonts w:ascii="Arial" w:hAnsi="Arial" w:cs="Arial"/>
                <w:b/>
                <w:sz w:val="24"/>
              </w:rPr>
              <w:t>Sorszám</w:t>
            </w:r>
          </w:p>
        </w:tc>
        <w:tc>
          <w:tcPr>
            <w:tcW w:w="3780" w:type="dxa"/>
            <w:tcBorders>
              <w:top w:val="single" w:sz="4" w:space="0" w:color="auto"/>
              <w:left w:val="single" w:sz="4" w:space="0" w:color="auto"/>
              <w:bottom w:val="single" w:sz="4" w:space="0" w:color="auto"/>
              <w:right w:val="single" w:sz="4" w:space="0" w:color="auto"/>
            </w:tcBorders>
            <w:noWrap/>
            <w:vAlign w:val="bottom"/>
            <w:hideMark/>
          </w:tcPr>
          <w:p w:rsidR="009C1D45" w:rsidRDefault="009C1D45" w:rsidP="00A07624">
            <w:pPr>
              <w:overflowPunct w:val="0"/>
              <w:autoSpaceDE w:val="0"/>
              <w:autoSpaceDN w:val="0"/>
              <w:adjustRightInd w:val="0"/>
              <w:spacing w:after="0"/>
              <w:jc w:val="center"/>
              <w:textAlignment w:val="baseline"/>
              <w:rPr>
                <w:rFonts w:ascii="Arial" w:hAnsi="Arial" w:cs="Arial"/>
                <w:b/>
                <w:sz w:val="24"/>
              </w:rPr>
            </w:pPr>
            <w:r>
              <w:rPr>
                <w:rFonts w:ascii="Arial" w:hAnsi="Arial" w:cs="Arial"/>
                <w:b/>
                <w:sz w:val="24"/>
              </w:rPr>
              <w:t>Utca neve</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Balassi Bálint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Béke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Erdő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Erkel Ferenc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Gépállomás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Hősök utca 27-től végig,14-től végig</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Ifjúság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Jókai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Katona József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Királytelki út</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Kiss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Kossuth Lajos utca páros</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Lónyai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Madách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sz w:val="24"/>
              </w:rPr>
            </w:pPr>
          </w:p>
        </w:tc>
        <w:tc>
          <w:tcPr>
            <w:tcW w:w="3780" w:type="dxa"/>
            <w:tcBorders>
              <w:top w:val="single" w:sz="4" w:space="0" w:color="auto"/>
              <w:left w:val="single" w:sz="4" w:space="0" w:color="auto"/>
              <w:bottom w:val="single" w:sz="4" w:space="0" w:color="auto"/>
              <w:right w:val="single" w:sz="4" w:space="0" w:color="auto"/>
            </w:tcBorders>
            <w:noWrap/>
            <w:vAlign w:val="bottom"/>
            <w:hideMark/>
          </w:tcPr>
          <w:p w:rsidR="009C1D45" w:rsidRDefault="009C1D45" w:rsidP="00A07624">
            <w:pPr>
              <w:overflowPunct w:val="0"/>
              <w:autoSpaceDE w:val="0"/>
              <w:autoSpaceDN w:val="0"/>
              <w:adjustRightInd w:val="0"/>
              <w:spacing w:after="0"/>
              <w:textAlignment w:val="baseline"/>
              <w:rPr>
                <w:rFonts w:ascii="Arial" w:hAnsi="Arial" w:cs="Arial"/>
                <w:sz w:val="24"/>
              </w:rPr>
            </w:pPr>
            <w:r>
              <w:rPr>
                <w:rFonts w:ascii="Arial" w:hAnsi="Arial" w:cs="Arial"/>
                <w:sz w:val="24"/>
              </w:rPr>
              <w:t>Nyíregyházi út</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Őz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sz w:val="24"/>
              </w:rPr>
            </w:pPr>
          </w:p>
        </w:tc>
        <w:tc>
          <w:tcPr>
            <w:tcW w:w="3780" w:type="dxa"/>
            <w:tcBorders>
              <w:top w:val="single" w:sz="4" w:space="0" w:color="auto"/>
              <w:left w:val="single" w:sz="4" w:space="0" w:color="auto"/>
              <w:bottom w:val="single" w:sz="4" w:space="0" w:color="auto"/>
              <w:right w:val="single" w:sz="4" w:space="0" w:color="auto"/>
            </w:tcBorders>
            <w:noWrap/>
            <w:vAlign w:val="bottom"/>
            <w:hideMark/>
          </w:tcPr>
          <w:p w:rsidR="009C1D45" w:rsidRDefault="009C1D45" w:rsidP="00A07624">
            <w:pPr>
              <w:overflowPunct w:val="0"/>
              <w:autoSpaceDE w:val="0"/>
              <w:autoSpaceDN w:val="0"/>
              <w:adjustRightInd w:val="0"/>
              <w:spacing w:after="0"/>
              <w:textAlignment w:val="baseline"/>
              <w:rPr>
                <w:rFonts w:ascii="Arial" w:hAnsi="Arial" w:cs="Arial"/>
                <w:sz w:val="24"/>
              </w:rPr>
            </w:pPr>
            <w:r>
              <w:rPr>
                <w:rFonts w:ascii="Arial" w:hAnsi="Arial" w:cs="Arial"/>
                <w:sz w:val="24"/>
              </w:rPr>
              <w:t>Petőfi a Táncsics utcáig</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proofErr w:type="spellStart"/>
            <w:r>
              <w:rPr>
                <w:rFonts w:ascii="Arial" w:hAnsi="Arial" w:cs="Arial"/>
                <w:color w:val="000000"/>
                <w:sz w:val="24"/>
              </w:rPr>
              <w:t>Szabolcsvezér</w:t>
            </w:r>
            <w:proofErr w:type="spellEnd"/>
            <w:r>
              <w:rPr>
                <w:rFonts w:ascii="Arial" w:hAnsi="Arial" w:cs="Arial"/>
                <w:color w:val="000000"/>
                <w:sz w:val="24"/>
              </w:rPr>
              <w:t xml:space="preserve">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Szarvas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Széles utca 40-től végig</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Táncsics Mihály utca páratlan</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Toldi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Vörösmarty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proofErr w:type="spellStart"/>
            <w:r>
              <w:rPr>
                <w:rFonts w:ascii="Arial" w:hAnsi="Arial" w:cs="Arial"/>
                <w:color w:val="000000"/>
                <w:sz w:val="24"/>
              </w:rPr>
              <w:t>Vörösvári</w:t>
            </w:r>
            <w:proofErr w:type="spellEnd"/>
            <w:r>
              <w:rPr>
                <w:rFonts w:ascii="Arial" w:hAnsi="Arial" w:cs="Arial"/>
                <w:color w:val="000000"/>
                <w:sz w:val="24"/>
              </w:rPr>
              <w:t xml:space="preserve"> utca</w:t>
            </w:r>
          </w:p>
        </w:tc>
      </w:tr>
      <w:tr w:rsidR="009C1D45" w:rsidTr="00A07624">
        <w:trPr>
          <w:trHeight w:val="255"/>
        </w:trPr>
        <w:tc>
          <w:tcPr>
            <w:tcW w:w="1270" w:type="dxa"/>
            <w:tcBorders>
              <w:top w:val="single" w:sz="4" w:space="0" w:color="auto"/>
              <w:left w:val="single" w:sz="4" w:space="0" w:color="auto"/>
              <w:bottom w:val="single" w:sz="4" w:space="0" w:color="auto"/>
              <w:right w:val="single" w:sz="4" w:space="0" w:color="auto"/>
            </w:tcBorders>
          </w:tcPr>
          <w:p w:rsidR="009C1D45" w:rsidRDefault="009C1D45" w:rsidP="00A07624">
            <w:pPr>
              <w:numPr>
                <w:ilvl w:val="0"/>
                <w:numId w:val="2"/>
              </w:numPr>
              <w:overflowPunct w:val="0"/>
              <w:autoSpaceDE w:val="0"/>
              <w:autoSpaceDN w:val="0"/>
              <w:adjustRightInd w:val="0"/>
              <w:spacing w:before="0" w:beforeAutospacing="0" w:after="0" w:afterAutospacing="0"/>
              <w:jc w:val="center"/>
              <w:textAlignment w:val="baseline"/>
              <w:rPr>
                <w:rFonts w:ascii="Arial" w:hAnsi="Arial" w:cs="Arial"/>
                <w:color w:val="000000"/>
                <w:sz w:val="24"/>
              </w:rPr>
            </w:pPr>
          </w:p>
        </w:tc>
        <w:tc>
          <w:tcPr>
            <w:tcW w:w="3780" w:type="dxa"/>
            <w:tcBorders>
              <w:top w:val="single" w:sz="4" w:space="0" w:color="auto"/>
              <w:left w:val="single" w:sz="4" w:space="0" w:color="auto"/>
              <w:bottom w:val="single" w:sz="4" w:space="0" w:color="auto"/>
              <w:right w:val="single" w:sz="4" w:space="0" w:color="auto"/>
            </w:tcBorders>
            <w:vAlign w:val="bottom"/>
            <w:hideMark/>
          </w:tcPr>
          <w:p w:rsidR="009C1D45" w:rsidRDefault="009C1D45" w:rsidP="00A07624">
            <w:pPr>
              <w:overflowPunct w:val="0"/>
              <w:autoSpaceDE w:val="0"/>
              <w:autoSpaceDN w:val="0"/>
              <w:adjustRightInd w:val="0"/>
              <w:spacing w:after="0"/>
              <w:textAlignment w:val="baseline"/>
              <w:rPr>
                <w:rFonts w:ascii="Arial" w:hAnsi="Arial" w:cs="Arial"/>
                <w:color w:val="000000"/>
                <w:sz w:val="24"/>
              </w:rPr>
            </w:pPr>
            <w:r>
              <w:rPr>
                <w:rFonts w:ascii="Arial" w:hAnsi="Arial" w:cs="Arial"/>
                <w:color w:val="000000"/>
                <w:sz w:val="24"/>
              </w:rPr>
              <w:t>Szögi Lajos utca</w:t>
            </w:r>
          </w:p>
        </w:tc>
      </w:tr>
    </w:tbl>
    <w:p w:rsidR="009C1D45" w:rsidRDefault="009C1D45" w:rsidP="009C1D45">
      <w:pPr>
        <w:overflowPunct w:val="0"/>
        <w:autoSpaceDE w:val="0"/>
        <w:autoSpaceDN w:val="0"/>
        <w:adjustRightInd w:val="0"/>
        <w:spacing w:after="0"/>
        <w:textAlignment w:val="baseline"/>
        <w:rPr>
          <w:sz w:val="24"/>
        </w:rPr>
      </w:pPr>
      <w:bookmarkStart w:id="0" w:name="_GoBack"/>
      <w:bookmarkEnd w:id="0"/>
    </w:p>
    <w:sectPr w:rsidR="009C1D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F5" w:rsidRDefault="005E63F5" w:rsidP="00C65550">
      <w:pPr>
        <w:spacing w:before="0" w:after="0"/>
      </w:pPr>
      <w:r>
        <w:separator/>
      </w:r>
    </w:p>
  </w:endnote>
  <w:endnote w:type="continuationSeparator" w:id="0">
    <w:p w:rsidR="005E63F5" w:rsidRDefault="005E63F5" w:rsidP="00C655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732098"/>
      <w:docPartObj>
        <w:docPartGallery w:val="Page Numbers (Bottom of Page)"/>
        <w:docPartUnique/>
      </w:docPartObj>
    </w:sdtPr>
    <w:sdtContent>
      <w:p w:rsidR="00C65550" w:rsidRDefault="00C65550">
        <w:pPr>
          <w:pStyle w:val="llb"/>
          <w:jc w:val="center"/>
        </w:pPr>
        <w:r>
          <w:fldChar w:fldCharType="begin"/>
        </w:r>
        <w:r>
          <w:instrText>PAGE   \* MERGEFORMAT</w:instrText>
        </w:r>
        <w:r>
          <w:fldChar w:fldCharType="separate"/>
        </w:r>
        <w:r w:rsidR="006C2385">
          <w:rPr>
            <w:noProof/>
          </w:rPr>
          <w:t>8</w:t>
        </w:r>
        <w:r>
          <w:fldChar w:fldCharType="end"/>
        </w:r>
      </w:p>
    </w:sdtContent>
  </w:sdt>
  <w:p w:rsidR="00C65550" w:rsidRDefault="00C655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F5" w:rsidRDefault="005E63F5" w:rsidP="00C65550">
      <w:pPr>
        <w:spacing w:before="0" w:after="0"/>
      </w:pPr>
      <w:r>
        <w:separator/>
      </w:r>
    </w:p>
  </w:footnote>
  <w:footnote w:type="continuationSeparator" w:id="0">
    <w:p w:rsidR="005E63F5" w:rsidRDefault="005E63F5" w:rsidP="00C655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052"/>
    <w:multiLevelType w:val="hybridMultilevel"/>
    <w:tmpl w:val="8084D6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57B7A3B"/>
    <w:multiLevelType w:val="hybridMultilevel"/>
    <w:tmpl w:val="A6160C2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45"/>
    <w:rsid w:val="0023532D"/>
    <w:rsid w:val="00397793"/>
    <w:rsid w:val="005174CF"/>
    <w:rsid w:val="005E63F5"/>
    <w:rsid w:val="006C2385"/>
    <w:rsid w:val="009B2D83"/>
    <w:rsid w:val="009C1D45"/>
    <w:rsid w:val="00C65550"/>
    <w:rsid w:val="00F25EFE"/>
    <w:rsid w:val="00F661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1D45"/>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1D45"/>
    <w:pPr>
      <w:spacing w:before="0" w:beforeAutospacing="0" w:after="200" w:afterAutospacing="0" w:line="276" w:lineRule="auto"/>
      <w:ind w:left="720"/>
      <w:contextualSpacing/>
      <w:jc w:val="left"/>
    </w:pPr>
    <w:rPr>
      <w:rFonts w:asciiTheme="minorHAnsi" w:eastAsiaTheme="minorHAnsi" w:hAnsiTheme="minorHAnsi" w:cstheme="minorBidi"/>
      <w:sz w:val="22"/>
      <w:szCs w:val="22"/>
      <w:lang w:eastAsia="en-US"/>
    </w:rPr>
  </w:style>
  <w:style w:type="paragraph" w:styleId="lfej">
    <w:name w:val="header"/>
    <w:basedOn w:val="Norml"/>
    <w:link w:val="lfejChar"/>
    <w:uiPriority w:val="99"/>
    <w:unhideWhenUsed/>
    <w:rsid w:val="00C65550"/>
    <w:pPr>
      <w:tabs>
        <w:tab w:val="center" w:pos="4536"/>
        <w:tab w:val="right" w:pos="9072"/>
      </w:tabs>
      <w:spacing w:before="0" w:after="0"/>
    </w:pPr>
  </w:style>
  <w:style w:type="character" w:customStyle="1" w:styleId="lfejChar">
    <w:name w:val="Élőfej Char"/>
    <w:basedOn w:val="Bekezdsalapbettpusa"/>
    <w:link w:val="lfej"/>
    <w:uiPriority w:val="99"/>
    <w:rsid w:val="00C6555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65550"/>
    <w:pPr>
      <w:tabs>
        <w:tab w:val="center" w:pos="4536"/>
        <w:tab w:val="right" w:pos="9072"/>
      </w:tabs>
      <w:spacing w:before="0" w:after="0"/>
    </w:pPr>
  </w:style>
  <w:style w:type="character" w:customStyle="1" w:styleId="llbChar">
    <w:name w:val="Élőláb Char"/>
    <w:basedOn w:val="Bekezdsalapbettpusa"/>
    <w:link w:val="llb"/>
    <w:uiPriority w:val="99"/>
    <w:rsid w:val="00C65550"/>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C65550"/>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5550"/>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1D45"/>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1D45"/>
    <w:pPr>
      <w:spacing w:before="0" w:beforeAutospacing="0" w:after="200" w:afterAutospacing="0" w:line="276" w:lineRule="auto"/>
      <w:ind w:left="720"/>
      <w:contextualSpacing/>
      <w:jc w:val="left"/>
    </w:pPr>
    <w:rPr>
      <w:rFonts w:asciiTheme="minorHAnsi" w:eastAsiaTheme="minorHAnsi" w:hAnsiTheme="minorHAnsi" w:cstheme="minorBidi"/>
      <w:sz w:val="22"/>
      <w:szCs w:val="22"/>
      <w:lang w:eastAsia="en-US"/>
    </w:rPr>
  </w:style>
  <w:style w:type="paragraph" w:styleId="lfej">
    <w:name w:val="header"/>
    <w:basedOn w:val="Norml"/>
    <w:link w:val="lfejChar"/>
    <w:uiPriority w:val="99"/>
    <w:unhideWhenUsed/>
    <w:rsid w:val="00C65550"/>
    <w:pPr>
      <w:tabs>
        <w:tab w:val="center" w:pos="4536"/>
        <w:tab w:val="right" w:pos="9072"/>
      </w:tabs>
      <w:spacing w:before="0" w:after="0"/>
    </w:pPr>
  </w:style>
  <w:style w:type="character" w:customStyle="1" w:styleId="lfejChar">
    <w:name w:val="Élőfej Char"/>
    <w:basedOn w:val="Bekezdsalapbettpusa"/>
    <w:link w:val="lfej"/>
    <w:uiPriority w:val="99"/>
    <w:rsid w:val="00C6555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65550"/>
    <w:pPr>
      <w:tabs>
        <w:tab w:val="center" w:pos="4536"/>
        <w:tab w:val="right" w:pos="9072"/>
      </w:tabs>
      <w:spacing w:before="0" w:after="0"/>
    </w:pPr>
  </w:style>
  <w:style w:type="character" w:customStyle="1" w:styleId="llbChar">
    <w:name w:val="Élőláb Char"/>
    <w:basedOn w:val="Bekezdsalapbettpusa"/>
    <w:link w:val="llb"/>
    <w:uiPriority w:val="99"/>
    <w:rsid w:val="00C65550"/>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C65550"/>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5550"/>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2457</Words>
  <Characters>16961</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8</cp:revision>
  <cp:lastPrinted>2021-08-02T09:41:00Z</cp:lastPrinted>
  <dcterms:created xsi:type="dcterms:W3CDTF">2021-08-02T09:34:00Z</dcterms:created>
  <dcterms:modified xsi:type="dcterms:W3CDTF">2021-08-02T10:09:00Z</dcterms:modified>
</cp:coreProperties>
</file>