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36" w:rsidRDefault="001A5D36" w:rsidP="001A5D36">
      <w:pPr>
        <w:pStyle w:val="Cm"/>
        <w:jc w:val="both"/>
        <w:rPr>
          <w:sz w:val="40"/>
          <w:szCs w:val="40"/>
        </w:rPr>
      </w:pPr>
      <w:r>
        <w:rPr>
          <w:sz w:val="40"/>
          <w:szCs w:val="40"/>
        </w:rPr>
        <w:t>Tiszavasvári Város Polgármesterétől</w:t>
      </w:r>
    </w:p>
    <w:p w:rsidR="001A5D36" w:rsidRDefault="001A5D36" w:rsidP="001A5D36">
      <w:pPr>
        <w:jc w:val="center"/>
      </w:pPr>
      <w:r>
        <w:t>4440 Tiszavasvári, Városháza tér 4. sz.</w:t>
      </w:r>
    </w:p>
    <w:p w:rsidR="001A5D36" w:rsidRDefault="001A5D36" w:rsidP="001A5D36">
      <w:pPr>
        <w:pBdr>
          <w:bottom w:val="double" w:sz="12" w:space="1" w:color="auto"/>
        </w:pBdr>
        <w:jc w:val="center"/>
      </w:pPr>
      <w:r>
        <w:t>Tel</w:t>
      </w:r>
      <w:proofErr w:type="gramStart"/>
      <w:r>
        <w:t>.:</w:t>
      </w:r>
      <w:proofErr w:type="gramEnd"/>
      <w:r>
        <w:t xml:space="preserve"> 42/520-500 Fax.: 42/275–000 e–mail</w:t>
      </w:r>
      <w:r>
        <w:rPr>
          <w:color w:val="000000"/>
        </w:rPr>
        <w:t xml:space="preserve">: </w:t>
      </w:r>
      <w:r w:rsidRPr="00D362EB">
        <w:rPr>
          <w:rStyle w:val="Hiperhivatkozs1"/>
        </w:rPr>
        <w:t>tvonkph@tiszavasvari.hu</w:t>
      </w:r>
    </w:p>
    <w:p w:rsidR="001A5D36" w:rsidRPr="000539EB" w:rsidRDefault="001A5D36" w:rsidP="001A5D36">
      <w:r w:rsidRPr="000539EB">
        <w:t>TPH/</w:t>
      </w:r>
      <w:r>
        <w:t>258-</w:t>
      </w:r>
      <w:r w:rsidR="009E445E">
        <w:t>3</w:t>
      </w:r>
      <w:r>
        <w:t>/2021.</w:t>
      </w:r>
    </w:p>
    <w:p w:rsidR="001A5D36" w:rsidRPr="000539EB" w:rsidRDefault="001A5D36" w:rsidP="001A5D36">
      <w:pPr>
        <w:jc w:val="center"/>
        <w:rPr>
          <w:b/>
        </w:rPr>
      </w:pPr>
    </w:p>
    <w:p w:rsidR="001A5D36" w:rsidRDefault="009E445E" w:rsidP="001A5D36">
      <w:pPr>
        <w:jc w:val="center"/>
        <w:rPr>
          <w:b/>
        </w:rPr>
      </w:pPr>
      <w:r>
        <w:rPr>
          <w:b/>
        </w:rPr>
        <w:t>16</w:t>
      </w:r>
      <w:r w:rsidR="001A5D36">
        <w:rPr>
          <w:b/>
        </w:rPr>
        <w:t>/2021</w:t>
      </w:r>
      <w:r w:rsidR="001A5D36" w:rsidRPr="000539EB">
        <w:rPr>
          <w:b/>
        </w:rPr>
        <w:t>.</w:t>
      </w:r>
    </w:p>
    <w:p w:rsidR="001A5D36" w:rsidRPr="000539EB" w:rsidRDefault="001A5D36" w:rsidP="001A5D36">
      <w:pPr>
        <w:jc w:val="center"/>
        <w:rPr>
          <w:b/>
        </w:rPr>
      </w:pPr>
    </w:p>
    <w:p w:rsidR="001A5D36" w:rsidRPr="000539EB" w:rsidRDefault="001A5D36" w:rsidP="001A5D36">
      <w:pPr>
        <w:jc w:val="center"/>
        <w:rPr>
          <w:b/>
        </w:rPr>
      </w:pPr>
      <w:r w:rsidRPr="000539EB">
        <w:rPr>
          <w:b/>
        </w:rPr>
        <w:t>HATÁROZAT</w:t>
      </w:r>
    </w:p>
    <w:p w:rsidR="001A5D36" w:rsidRPr="003F3FBD" w:rsidRDefault="001A5D36" w:rsidP="001A5D3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EB">
        <w:rPr>
          <w:rFonts w:ascii="Times New Roman" w:hAnsi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/>
          <w:sz w:val="24"/>
          <w:szCs w:val="24"/>
        </w:rPr>
        <w:t xml:space="preserve">- </w:t>
      </w:r>
    </w:p>
    <w:p w:rsidR="001A5D36" w:rsidRDefault="001A5D36" w:rsidP="001A5D36">
      <w:pPr>
        <w:jc w:val="center"/>
        <w:rPr>
          <w:sz w:val="22"/>
          <w:szCs w:val="22"/>
        </w:rPr>
      </w:pPr>
    </w:p>
    <w:p w:rsidR="001A5D36" w:rsidRDefault="001A5D36" w:rsidP="001A5D36">
      <w:pPr>
        <w:jc w:val="center"/>
      </w:pPr>
      <w:r w:rsidRPr="00302EC4">
        <w:rPr>
          <w:b/>
        </w:rPr>
        <w:t>A Tiszavasvári Bölcsőde nyári nyitvatartási rendjének meghatározása</w:t>
      </w:r>
      <w:r w:rsidRPr="00302EC4">
        <w:tab/>
      </w:r>
    </w:p>
    <w:p w:rsidR="001A5D36" w:rsidRDefault="001A5D36" w:rsidP="001A5D36">
      <w:pPr>
        <w:jc w:val="center"/>
      </w:pPr>
    </w:p>
    <w:p w:rsidR="001A5D36" w:rsidRDefault="001A5D36" w:rsidP="001A5D36">
      <w:pPr>
        <w:rPr>
          <w:b/>
          <w:bCs/>
        </w:rPr>
      </w:pPr>
    </w:p>
    <w:p w:rsidR="001A5D36" w:rsidRPr="001A5D36" w:rsidRDefault="001A5D36" w:rsidP="001A5D36">
      <w:r w:rsidRPr="00CA6849">
        <w:rPr>
          <w:color w:val="000000"/>
        </w:rPr>
        <w:t xml:space="preserve">A katasztrófavédelemről és a hozzá kapcsolódó egyes törvények módosításáról szóló 2011. évi CXXVIII. törvény 46. § (4) bekezdésében biztosított jogkörömben, </w:t>
      </w:r>
      <w:r>
        <w:rPr>
          <w:color w:val="000000"/>
        </w:rPr>
        <w:t xml:space="preserve">valamint </w:t>
      </w:r>
      <w:r>
        <w:t>a</w:t>
      </w:r>
      <w:r w:rsidRPr="00302EC4">
        <w:t xml:space="preserve"> gyermekek védelméről és a gyámügyi igazgatásról szóló 1997. XXXI. tö</w:t>
      </w:r>
      <w:r>
        <w:t xml:space="preserve">rvény 43. § (4) bekezdésében biztosított hatáskörében, </w:t>
      </w:r>
      <w:r w:rsidRPr="00CA6849">
        <w:rPr>
          <w:color w:val="000000"/>
        </w:rPr>
        <w:t xml:space="preserve">Tiszavasvári Város Önkormányzata Képviselő-testülete helyett átruházott hatáskörben eljárva, az alábbi határozatot hozom: </w:t>
      </w:r>
    </w:p>
    <w:p w:rsidR="001A5D36" w:rsidRDefault="001A5D36" w:rsidP="001A5D36">
      <w:pPr>
        <w:suppressAutoHyphens/>
        <w:rPr>
          <w:b/>
          <w:lang w:bidi="hi-IN"/>
        </w:rPr>
      </w:pPr>
    </w:p>
    <w:p w:rsidR="001A5D36" w:rsidRDefault="001A5D36" w:rsidP="001A5D36">
      <w:pPr>
        <w:suppressAutoHyphens/>
      </w:pPr>
      <w:r>
        <w:t xml:space="preserve">Jóváhagyom </w:t>
      </w:r>
      <w:r w:rsidRPr="00302EC4">
        <w:t>a Tiszavasvári Bölcsőde nyári nyitvata</w:t>
      </w:r>
      <w:r>
        <w:t xml:space="preserve">rtási rendjét, mely szerint </w:t>
      </w:r>
      <w:r>
        <w:rPr>
          <w:b/>
          <w:i/>
        </w:rPr>
        <w:t>2021. június 28. napjától 2021. július 16</w:t>
      </w:r>
      <w:r w:rsidRPr="003301F8">
        <w:rPr>
          <w:b/>
          <w:i/>
        </w:rPr>
        <w:t>. napjáig</w:t>
      </w:r>
      <w:r w:rsidRPr="00302EC4">
        <w:t xml:space="preserve"> zárva tart.</w:t>
      </w:r>
    </w:p>
    <w:p w:rsidR="002821DE" w:rsidRDefault="002821DE" w:rsidP="001A5D36">
      <w:pPr>
        <w:suppressAutoHyphens/>
      </w:pPr>
    </w:p>
    <w:p w:rsidR="001A5D36" w:rsidRPr="002821DE" w:rsidRDefault="001A5D36" w:rsidP="001A5D36">
      <w:pPr>
        <w:suppressAutoHyphens/>
        <w:rPr>
          <w:b/>
        </w:rPr>
      </w:pPr>
      <w:bookmarkStart w:id="0" w:name="_GoBack"/>
      <w:bookmarkEnd w:id="0"/>
      <w:r>
        <w:t xml:space="preserve">Jelen döntésemről </w:t>
      </w:r>
      <w:r w:rsidRPr="002821DE">
        <w:rPr>
          <w:b/>
        </w:rPr>
        <w:t>tájékoztatom az intézmény vezetőjét, akit felkérek, hogy a fenntartó nevében a további szükséges intézke</w:t>
      </w:r>
      <w:r w:rsidR="002821DE" w:rsidRPr="002821DE">
        <w:rPr>
          <w:b/>
        </w:rPr>
        <w:t xml:space="preserve">déseket tegye meg a szülők felé 2021. február 15. napjáig. </w:t>
      </w:r>
    </w:p>
    <w:p w:rsidR="001A5D36" w:rsidRPr="00302EC4" w:rsidRDefault="001A5D36" w:rsidP="001A5D36">
      <w:pPr>
        <w:rPr>
          <w:b/>
        </w:rPr>
      </w:pPr>
    </w:p>
    <w:p w:rsidR="001A5D36" w:rsidRDefault="001A5D36" w:rsidP="001A5D36">
      <w:pPr>
        <w:tabs>
          <w:tab w:val="center" w:pos="6840"/>
        </w:tabs>
        <w:rPr>
          <w:bCs/>
          <w:color w:val="000000"/>
        </w:rPr>
      </w:pPr>
    </w:p>
    <w:p w:rsidR="001A5D36" w:rsidRDefault="001A5D36" w:rsidP="001A5D36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6AA1">
        <w:rPr>
          <w:rFonts w:ascii="Times New Roman" w:hAnsi="Times New Roman"/>
          <w:b/>
          <w:color w:val="000000"/>
          <w:sz w:val="24"/>
          <w:szCs w:val="24"/>
        </w:rPr>
        <w:t>INDOKOLÁS</w:t>
      </w:r>
    </w:p>
    <w:p w:rsidR="001A5D36" w:rsidRPr="008C6AA1" w:rsidRDefault="001A5D36" w:rsidP="001A5D36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5D36" w:rsidRDefault="001A5D36" w:rsidP="001A5D36">
      <w:r>
        <w:t xml:space="preserve">Az 1997. évi XXXI. tv 43§ (4) szerint a </w:t>
      </w:r>
      <w:r w:rsidRPr="0059129F">
        <w:rPr>
          <w:b/>
        </w:rPr>
        <w:t>bölcsőde nyári nyitvatartási rendjét a fenntartó hagyja</w:t>
      </w:r>
      <w:r>
        <w:t xml:space="preserve"> </w:t>
      </w:r>
      <w:r w:rsidRPr="0059129F">
        <w:rPr>
          <w:b/>
        </w:rPr>
        <w:t>jóvá,</w:t>
      </w:r>
      <w:r>
        <w:t xml:space="preserve"> és a 15/1998 (IV.30) NM rend. 37§ (3) szerint a fenntartó </w:t>
      </w:r>
      <w:r w:rsidRPr="0059129F">
        <w:rPr>
          <w:b/>
        </w:rPr>
        <w:t>minden év február 15-ig tájékoztatja a</w:t>
      </w:r>
      <w:r>
        <w:t xml:space="preserve"> szülőket az intézmény </w:t>
      </w:r>
      <w:r w:rsidRPr="0059129F">
        <w:rPr>
          <w:b/>
        </w:rPr>
        <w:t>nyári nyitvatartási rendjéről. A</w:t>
      </w:r>
      <w:r>
        <w:t xml:space="preserve"> nyári zárva tartás időtartamát a fenntartó legfeljebb </w:t>
      </w:r>
      <w:proofErr w:type="gramStart"/>
      <w:r>
        <w:t>öt hétben</w:t>
      </w:r>
      <w:proofErr w:type="gramEnd"/>
      <w:r>
        <w:t xml:space="preserve"> határozhatja meg. </w:t>
      </w:r>
    </w:p>
    <w:p w:rsidR="001A5D36" w:rsidRDefault="001A5D36" w:rsidP="001A5D36"/>
    <w:p w:rsidR="001A5D36" w:rsidRDefault="001A5D36" w:rsidP="001A5D36">
      <w:r>
        <w:t>Erre hivatkozva a Tiszavasvári Bölcsőde vezetője azzal a kéréssel fordult a fenntartóhoz, hogy a Tiszavasvári Bölcsőde 2021. évi nyári nyitva tartását az alábbiak szerint határozza meg.</w:t>
      </w:r>
    </w:p>
    <w:p w:rsidR="001A5D36" w:rsidRDefault="001A5D36" w:rsidP="001A5D36"/>
    <w:p w:rsidR="001A5D36" w:rsidRDefault="001A5D36" w:rsidP="001A5D36">
      <w:pPr>
        <w:rPr>
          <w:b/>
        </w:rPr>
      </w:pPr>
      <w:r>
        <w:rPr>
          <w:b/>
        </w:rPr>
        <w:t>2021. június 28-től 2021. július 16</w:t>
      </w:r>
      <w:r w:rsidRPr="00F323CB">
        <w:rPr>
          <w:b/>
        </w:rPr>
        <w:t>-ig az intézmény zárva tart.</w:t>
      </w:r>
    </w:p>
    <w:p w:rsidR="001A5D36" w:rsidRDefault="001A5D36" w:rsidP="001A5D36">
      <w:pPr>
        <w:rPr>
          <w:b/>
        </w:rPr>
      </w:pPr>
    </w:p>
    <w:p w:rsidR="001A5D36" w:rsidRDefault="001A5D36" w:rsidP="001A5D36">
      <w:pPr>
        <w:rPr>
          <w:b/>
        </w:rPr>
      </w:pPr>
      <w:r>
        <w:rPr>
          <w:b/>
        </w:rPr>
        <w:t>Nyári szünet utáni első nyitvatartási nap: 2021. július 19</w:t>
      </w:r>
      <w:r w:rsidR="002821DE">
        <w:rPr>
          <w:b/>
        </w:rPr>
        <w:t>.</w:t>
      </w:r>
    </w:p>
    <w:p w:rsidR="001A5D36" w:rsidRDefault="001A5D36" w:rsidP="001A5D36"/>
    <w:p w:rsidR="001A5D36" w:rsidRPr="009E6F53" w:rsidRDefault="002821DE" w:rsidP="001A5D36">
      <w:pPr>
        <w:spacing w:before="100" w:beforeAutospacing="1" w:after="100" w:afterAutospacing="1"/>
        <w:contextualSpacing/>
        <w:rPr>
          <w:b/>
        </w:rPr>
      </w:pPr>
      <w:r>
        <w:rPr>
          <w:bCs/>
        </w:rPr>
        <w:t xml:space="preserve">Egy úttal tájékoztatott az intézményvezető levelében arról is, </w:t>
      </w:r>
      <w:r w:rsidR="001A5D36" w:rsidRPr="00550CD8">
        <w:rPr>
          <w:bCs/>
        </w:rPr>
        <w:t xml:space="preserve">hogy </w:t>
      </w:r>
      <w:r w:rsidR="001A5D36">
        <w:rPr>
          <w:bCs/>
        </w:rPr>
        <w:t>a</w:t>
      </w:r>
      <w:r w:rsidR="001A5D36">
        <w:rPr>
          <w:b/>
          <w:bCs/>
        </w:rPr>
        <w:t xml:space="preserve"> </w:t>
      </w:r>
      <w:r>
        <w:rPr>
          <w:b/>
          <w:bCs/>
        </w:rPr>
        <w:t xml:space="preserve">fentebb hivatkozott rendelet </w:t>
      </w:r>
      <w:r w:rsidR="001A5D36">
        <w:rPr>
          <w:b/>
          <w:bCs/>
        </w:rPr>
        <w:t xml:space="preserve">43. § </w:t>
      </w:r>
      <w:r w:rsidR="001A5D36">
        <w:t xml:space="preserve">(1) alapján bölcsődében és a mini bölcsődében az </w:t>
      </w:r>
      <w:r w:rsidR="001A5D36" w:rsidRPr="009E6F53">
        <w:rPr>
          <w:b/>
        </w:rPr>
        <w:t xml:space="preserve">április </w:t>
      </w:r>
      <w:proofErr w:type="gramStart"/>
      <w:r w:rsidR="001A5D36" w:rsidRPr="009E6F53">
        <w:rPr>
          <w:b/>
        </w:rPr>
        <w:t>21</w:t>
      </w:r>
      <w:r w:rsidR="001A5D36">
        <w:rPr>
          <w:b/>
        </w:rPr>
        <w:t>-e</w:t>
      </w:r>
      <w:proofErr w:type="gramEnd"/>
      <w:r w:rsidR="001A5D36">
        <w:rPr>
          <w:b/>
        </w:rPr>
        <w:t xml:space="preserve"> </w:t>
      </w:r>
      <w:r w:rsidR="001A5D36">
        <w:t xml:space="preserve">vagy ha az heti pihenőnapra vagy munkaszüneti napra esik, az azt követő legközelebbi munkanapon tartott </w:t>
      </w:r>
      <w:r w:rsidR="001A5D36" w:rsidRPr="009E6F53">
        <w:rPr>
          <w:b/>
        </w:rPr>
        <w:t>Bölcsődék Napja minden évben nevelés-gondozás nélküli munkanap.</w:t>
      </w:r>
    </w:p>
    <w:p w:rsidR="001A5D36" w:rsidRDefault="001A5D36" w:rsidP="001A5D36">
      <w:pPr>
        <w:spacing w:before="100" w:beforeAutospacing="1" w:after="100" w:afterAutospacing="1"/>
        <w:contextualSpacing/>
      </w:pPr>
      <w:r>
        <w:t>(2) Az (1) bekezdés szerinti nevelés-gondozás nélküli munkanap célja a bölcsődében és a mini bölcsődében dolgozók szakmai fejlesztése.</w:t>
      </w:r>
    </w:p>
    <w:p w:rsidR="001A5D36" w:rsidRDefault="001A5D36" w:rsidP="001A5D36">
      <w:pPr>
        <w:spacing w:before="100" w:beforeAutospacing="1" w:after="100" w:afterAutospacing="1"/>
        <w:contextualSpacing/>
      </w:pPr>
      <w:r>
        <w:lastRenderedPageBreak/>
        <w:t>(3) A nevelés-gondozás nélküli munkanapon a bölcsődei ellátás keretében - erre irányuló szülői kérés esetén - a gyermek felügyeletét és étkeztetését biztosítani kell.</w:t>
      </w:r>
    </w:p>
    <w:p w:rsidR="001A5D36" w:rsidRDefault="001A5D36" w:rsidP="001A5D36">
      <w:pPr>
        <w:spacing w:before="100" w:beforeAutospacing="1" w:after="100" w:afterAutospacing="1"/>
        <w:contextualSpacing/>
      </w:pPr>
      <w:r>
        <w:t xml:space="preserve">(4) </w:t>
      </w:r>
      <w:r>
        <w:rPr>
          <w:b/>
        </w:rPr>
        <w:t>A szülőket február 15-</w:t>
      </w:r>
      <w:r w:rsidRPr="009E6F53">
        <w:rPr>
          <w:b/>
        </w:rPr>
        <w:t>ig tájékoztatni kell</w:t>
      </w:r>
      <w:r>
        <w:t xml:space="preserve"> a nevelés-gondozás nélküli munkanapról és a nevelés-gondozás nélküli munkanapon a gyermek felügyelete és az étkeztetés biztosítása iránti igény bejelentésének lehetőségéről.</w:t>
      </w:r>
    </w:p>
    <w:p w:rsidR="001A5D36" w:rsidRDefault="001A5D36" w:rsidP="001A5D36"/>
    <w:p w:rsidR="001A5D36" w:rsidRDefault="001A5D36" w:rsidP="001A5D36">
      <w:pPr>
        <w:autoSpaceDE w:val="0"/>
        <w:autoSpaceDN w:val="0"/>
        <w:adjustRightInd w:val="0"/>
      </w:pPr>
      <w:r>
        <w:t>A fenntartó a bölcsődei nyári szünet idejére a szülő, törvényes képviselő kérésére gondoskodik a gyermek intézményi gondozásának, nevelésének megszervezéséről</w:t>
      </w:r>
      <w:r w:rsidRPr="003D4F5B">
        <w:t>. A fenntartó döntése alapján az is megvalósítható, hogy kisgyermekek napközbeni ellátását nyújtó, de nem az adott fenntartó által működetett intézmény keretében kerüljön biztosításra a gyermekek nyári zárás alatt történő ellátása.</w:t>
      </w:r>
      <w:r>
        <w:t xml:space="preserve"> </w:t>
      </w:r>
    </w:p>
    <w:p w:rsidR="001A5D36" w:rsidRDefault="001A5D36" w:rsidP="001A5D36">
      <w:pPr>
        <w:spacing w:before="100" w:beforeAutospacing="1" w:after="100" w:afterAutospacing="1"/>
        <w:contextualSpacing/>
      </w:pPr>
      <w:r>
        <w:rPr>
          <w:b/>
          <w:bCs/>
        </w:rPr>
        <w:t>15/1998 NM rend. 48. §</w:t>
      </w:r>
      <w:r w:rsidR="002821DE">
        <w:rPr>
          <w:b/>
          <w:bCs/>
        </w:rPr>
        <w:t xml:space="preserve"> </w:t>
      </w:r>
      <w:r>
        <w:t>(2) A bölcsődében az ügyelet időtartama alatt</w:t>
      </w:r>
    </w:p>
    <w:p w:rsidR="001A5D36" w:rsidRDefault="001A5D36" w:rsidP="001A5D36">
      <w:pPr>
        <w:spacing w:before="100" w:beforeAutospacing="1" w:after="100" w:afterAutospacing="1"/>
        <w:contextualSpacing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) </w:t>
      </w:r>
      <w:r>
        <w:t>ha egyidejűleg több mint tizenkét gyermek tekintetében igénylik a szülők az ügyelet biztosítását, legalább két fő kisgyermeknevelő,</w:t>
      </w:r>
    </w:p>
    <w:p w:rsidR="001A5D36" w:rsidRDefault="001A5D36" w:rsidP="001A5D36">
      <w:pPr>
        <w:spacing w:before="100" w:beforeAutospacing="1" w:after="100" w:afterAutospacing="1"/>
        <w:contextualSpacing/>
      </w:pPr>
      <w:r>
        <w:rPr>
          <w:i/>
          <w:iCs/>
        </w:rPr>
        <w:t xml:space="preserve">b) </w:t>
      </w:r>
      <w:r>
        <w:t xml:space="preserve">az </w:t>
      </w:r>
      <w:r>
        <w:rPr>
          <w:i/>
          <w:iCs/>
        </w:rPr>
        <w:t xml:space="preserve">a) </w:t>
      </w:r>
      <w:r>
        <w:t>pont alá nem tartozó esetben legalább egy fő kisgyermeknevelő és egy fő bölcsődei dajka biztosítja a gyermekek felügyeletét.</w:t>
      </w:r>
    </w:p>
    <w:p w:rsidR="001A5D36" w:rsidRDefault="001A5D36" w:rsidP="001A5D36">
      <w:pPr>
        <w:autoSpaceDE w:val="0"/>
        <w:autoSpaceDN w:val="0"/>
        <w:adjustRightInd w:val="0"/>
      </w:pPr>
    </w:p>
    <w:p w:rsidR="001A5D36" w:rsidRDefault="001A5D36" w:rsidP="001A5D36">
      <w:pPr>
        <w:autoSpaceDE w:val="0"/>
        <w:autoSpaceDN w:val="0"/>
        <w:adjustRightInd w:val="0"/>
      </w:pPr>
      <w:r>
        <w:t>Az elmúlt évek tapasztalata azt mutatta, hogy városunkban a bölcsőde nyári bezárásának idejére (3 hét) a szülők meg tudják oldani a gyermekek felügyeletét saját szabadságuk terhére, de az erre vonatkozó szülői i</w:t>
      </w:r>
      <w:r w:rsidR="002821DE">
        <w:t xml:space="preserve">gényeket minden évben felméri az intézmény. </w:t>
      </w:r>
    </w:p>
    <w:p w:rsidR="001A5D36" w:rsidRDefault="001A5D36" w:rsidP="001A5D36">
      <w:pPr>
        <w:rPr>
          <w:color w:val="000000"/>
        </w:rPr>
      </w:pPr>
    </w:p>
    <w:p w:rsidR="001A5D36" w:rsidRPr="00BE7436" w:rsidRDefault="001A5D36" w:rsidP="001A5D36">
      <w:pPr>
        <w:rPr>
          <w:b/>
        </w:rPr>
      </w:pPr>
      <w:r>
        <w:t xml:space="preserve">Magyarország Kormánya a veszélyhelyzet kihirdetéséről szóló </w:t>
      </w:r>
      <w:r>
        <w:rPr>
          <w:b/>
        </w:rPr>
        <w:t>478/2020. (XI.3.) Korm. rendeletével</w:t>
      </w:r>
      <w:r>
        <w:t xml:space="preserve"> az élet- és vagyonbiztonságot veszélyeztető tömeges megbetegedést okozó SARS-CoV-2 koronavírus világjárvány következményeinek elhárítása, a magyar állampolgárok egészségének és életének megóvása érdekében </w:t>
      </w:r>
      <w:r>
        <w:rPr>
          <w:b/>
        </w:rPr>
        <w:t>Magyarország egész területére veszélyhelyzetet hirdetett ki.</w:t>
      </w:r>
    </w:p>
    <w:p w:rsidR="001A5D36" w:rsidRDefault="001A5D36" w:rsidP="001A5D36">
      <w:pPr>
        <w:rPr>
          <w:i/>
        </w:rPr>
      </w:pPr>
    </w:p>
    <w:p w:rsidR="001A5D36" w:rsidRDefault="001A5D36" w:rsidP="001A5D36">
      <w:r>
        <w:rPr>
          <w:i/>
        </w:rPr>
        <w:t xml:space="preserve">A katasztrófavédelemről és a hozzá kapcsolódó egyes törvények módosításáról szóló 2011. évi CXXVIII. törvény 46. § (4) bekezdés értelmében: </w:t>
      </w:r>
      <w:r>
        <w:rPr>
          <w:b/>
        </w:rPr>
        <w:t xml:space="preserve">Veszélyhelyzetben a települési önkormányzat képviselő-testületének, </w:t>
      </w:r>
      <w:r>
        <w:t xml:space="preserve">a fővárosi, megyei közgyűlésnek </w:t>
      </w:r>
      <w:r>
        <w:rPr>
          <w:b/>
        </w:rPr>
        <w:t>feladat- és hatáskörét a polgármester</w:t>
      </w:r>
      <w:r>
        <w:t xml:space="preserve">, illetve a főpolgármester, a megyei közgyűlés elnöke </w:t>
      </w:r>
      <w:r>
        <w:rPr>
          <w:b/>
        </w:rPr>
        <w:t>gyakorolja.</w:t>
      </w:r>
      <w: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A5D36" w:rsidRPr="00196622" w:rsidRDefault="001A5D36" w:rsidP="001A5D36"/>
    <w:p w:rsidR="001A5D36" w:rsidRDefault="001A5D36" w:rsidP="001A5D36">
      <w:r>
        <w:t>A katasztrófavédelmi törvény hivatkozott rendelkezései szerinti jogkör alapján a polgármester veszélyhelyzet esetében jogosult az önkormányzat zökkenőmentes működése érdekében intézkedni.</w:t>
      </w:r>
    </w:p>
    <w:p w:rsidR="001A5D36" w:rsidRDefault="001A5D36" w:rsidP="001A5D36">
      <w:pPr>
        <w:rPr>
          <w:b/>
        </w:rPr>
      </w:pPr>
    </w:p>
    <w:p w:rsidR="001A5D36" w:rsidRDefault="001A5D36" w:rsidP="001A5D36">
      <w:pPr>
        <w:rPr>
          <w:b/>
        </w:rPr>
      </w:pPr>
      <w:r>
        <w:rPr>
          <w:b/>
        </w:rPr>
        <w:t xml:space="preserve">Fentiek alapján a kialakult járványügyi helyzetre tekintettel a rendelkező részben foglaltak szerint döntöttem.  </w:t>
      </w:r>
    </w:p>
    <w:p w:rsidR="001A5D36" w:rsidRPr="00E14B8B" w:rsidRDefault="001A5D36" w:rsidP="001A5D36">
      <w:pPr>
        <w:rPr>
          <w:color w:val="000000"/>
        </w:rPr>
      </w:pPr>
    </w:p>
    <w:p w:rsidR="001A5D36" w:rsidRPr="00E14B8B" w:rsidRDefault="001A5D36" w:rsidP="001A5D36">
      <w:pPr>
        <w:rPr>
          <w:color w:val="000000"/>
        </w:rPr>
      </w:pPr>
    </w:p>
    <w:p w:rsidR="001A5D36" w:rsidRPr="00E14B8B" w:rsidRDefault="001A5D36" w:rsidP="001A5D36">
      <w:pPr>
        <w:rPr>
          <w:color w:val="000000"/>
        </w:rPr>
      </w:pPr>
      <w:r>
        <w:rPr>
          <w:color w:val="000000"/>
        </w:rPr>
        <w:t>Tiszavasvári, 2021. január 28.</w:t>
      </w:r>
    </w:p>
    <w:p w:rsidR="001A5D36" w:rsidRPr="00E14B8B" w:rsidRDefault="001A5D36" w:rsidP="001A5D36">
      <w:pPr>
        <w:rPr>
          <w:color w:val="000000"/>
        </w:rPr>
      </w:pPr>
    </w:p>
    <w:p w:rsidR="001A5D36" w:rsidRPr="00E14B8B" w:rsidRDefault="001A5D36" w:rsidP="001A5D36">
      <w:pPr>
        <w:rPr>
          <w:color w:val="000000"/>
        </w:rPr>
      </w:pPr>
    </w:p>
    <w:p w:rsidR="001A5D36" w:rsidRPr="00E14B8B" w:rsidRDefault="001A5D36" w:rsidP="001A5D36">
      <w:pPr>
        <w:tabs>
          <w:tab w:val="center" w:pos="5670"/>
        </w:tabs>
        <w:rPr>
          <w:b/>
          <w:color w:val="000000"/>
        </w:rPr>
      </w:pPr>
      <w:r w:rsidRPr="00E14B8B">
        <w:rPr>
          <w:b/>
          <w:color w:val="000000"/>
        </w:rPr>
        <w:tab/>
        <w:t>Szőke Zoltán</w:t>
      </w:r>
    </w:p>
    <w:p w:rsidR="001A5D36" w:rsidRPr="002E535F" w:rsidRDefault="001A5D36" w:rsidP="001A5D36">
      <w:pPr>
        <w:tabs>
          <w:tab w:val="center" w:pos="5670"/>
        </w:tabs>
        <w:rPr>
          <w:b/>
        </w:rPr>
      </w:pPr>
      <w:r w:rsidRPr="00313ABA">
        <w:rPr>
          <w:b/>
        </w:rPr>
        <w:tab/>
      </w:r>
      <w:proofErr w:type="gramStart"/>
      <w:r w:rsidRPr="00313ABA">
        <w:rPr>
          <w:b/>
        </w:rPr>
        <w:t>polgármester</w:t>
      </w:r>
      <w:proofErr w:type="gramEnd"/>
      <w:r w:rsidRPr="00313ABA">
        <w:rPr>
          <w:b/>
        </w:rPr>
        <w:t xml:space="preserve"> </w:t>
      </w:r>
    </w:p>
    <w:p w:rsidR="00056199" w:rsidRDefault="00056199"/>
    <w:sectPr w:rsidR="00056199" w:rsidSect="00D461AD">
      <w:footerReference w:type="even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3C" w:rsidRDefault="0044723C">
      <w:r>
        <w:separator/>
      </w:r>
    </w:p>
  </w:endnote>
  <w:endnote w:type="continuationSeparator" w:id="0">
    <w:p w:rsidR="0044723C" w:rsidRDefault="0044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B5" w:rsidRDefault="009E445E" w:rsidP="00D461A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B1FB5" w:rsidRDefault="0044723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3C" w:rsidRDefault="0044723C">
      <w:r>
        <w:separator/>
      </w:r>
    </w:p>
  </w:footnote>
  <w:footnote w:type="continuationSeparator" w:id="0">
    <w:p w:rsidR="0044723C" w:rsidRDefault="00447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4D21"/>
    <w:multiLevelType w:val="hybridMultilevel"/>
    <w:tmpl w:val="6CE85FF4"/>
    <w:lvl w:ilvl="0" w:tplc="CCF6B6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A4DB3"/>
    <w:multiLevelType w:val="hybridMultilevel"/>
    <w:tmpl w:val="B1465E60"/>
    <w:lvl w:ilvl="0" w:tplc="EDFA1D6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36"/>
    <w:rsid w:val="00056199"/>
    <w:rsid w:val="001A5D36"/>
    <w:rsid w:val="002821DE"/>
    <w:rsid w:val="0044723C"/>
    <w:rsid w:val="009E445E"/>
    <w:rsid w:val="00A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5D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A5D36"/>
    <w:pPr>
      <w:jc w:val="center"/>
    </w:pPr>
    <w:rPr>
      <w:rFonts w:ascii="Bookman Old Style" w:hAnsi="Bookman Old Style"/>
      <w:b/>
      <w:smallCaps/>
      <w:shadow/>
      <w:spacing w:val="30"/>
      <w:sz w:val="44"/>
      <w:szCs w:val="20"/>
    </w:rPr>
  </w:style>
  <w:style w:type="character" w:customStyle="1" w:styleId="CmChar">
    <w:name w:val="Cím Char"/>
    <w:basedOn w:val="Bekezdsalapbettpusa"/>
    <w:link w:val="Cm"/>
    <w:rsid w:val="001A5D36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  <w:style w:type="character" w:customStyle="1" w:styleId="Hiperhivatkozs1">
    <w:name w:val="Hiperhivatkozás1"/>
    <w:rsid w:val="001A5D36"/>
    <w:rPr>
      <w:color w:val="0000FF"/>
      <w:u w:val="single"/>
    </w:rPr>
  </w:style>
  <w:style w:type="paragraph" w:styleId="llb">
    <w:name w:val="footer"/>
    <w:basedOn w:val="Norml"/>
    <w:link w:val="llbChar"/>
    <w:rsid w:val="001A5D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A5D3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1A5D36"/>
  </w:style>
  <w:style w:type="paragraph" w:styleId="Listaszerbekezds">
    <w:name w:val="List Paragraph"/>
    <w:basedOn w:val="Norml"/>
    <w:uiPriority w:val="34"/>
    <w:qFormat/>
    <w:rsid w:val="001A5D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5D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A5D36"/>
    <w:pPr>
      <w:jc w:val="center"/>
    </w:pPr>
    <w:rPr>
      <w:rFonts w:ascii="Bookman Old Style" w:hAnsi="Bookman Old Style"/>
      <w:b/>
      <w:smallCaps/>
      <w:shadow/>
      <w:spacing w:val="30"/>
      <w:sz w:val="44"/>
      <w:szCs w:val="20"/>
    </w:rPr>
  </w:style>
  <w:style w:type="character" w:customStyle="1" w:styleId="CmChar">
    <w:name w:val="Cím Char"/>
    <w:basedOn w:val="Bekezdsalapbettpusa"/>
    <w:link w:val="Cm"/>
    <w:rsid w:val="001A5D36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  <w:style w:type="character" w:customStyle="1" w:styleId="Hiperhivatkozs1">
    <w:name w:val="Hiperhivatkozás1"/>
    <w:rsid w:val="001A5D36"/>
    <w:rPr>
      <w:color w:val="0000FF"/>
      <w:u w:val="single"/>
    </w:rPr>
  </w:style>
  <w:style w:type="paragraph" w:styleId="llb">
    <w:name w:val="footer"/>
    <w:basedOn w:val="Norml"/>
    <w:link w:val="llbChar"/>
    <w:rsid w:val="001A5D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A5D3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1A5D36"/>
  </w:style>
  <w:style w:type="paragraph" w:styleId="Listaszerbekezds">
    <w:name w:val="List Paragraph"/>
    <w:basedOn w:val="Norml"/>
    <w:uiPriority w:val="34"/>
    <w:qFormat/>
    <w:rsid w:val="001A5D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609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3</cp:revision>
  <dcterms:created xsi:type="dcterms:W3CDTF">2021-01-27T08:52:00Z</dcterms:created>
  <dcterms:modified xsi:type="dcterms:W3CDTF">2021-02-02T09:44:00Z</dcterms:modified>
</cp:coreProperties>
</file>