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85" w:rsidRPr="008C483A" w:rsidRDefault="00C22E85" w:rsidP="00C2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bookmarkStart w:id="0" w:name="_GoBack"/>
      <w:bookmarkEnd w:id="0"/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C22E85" w:rsidRPr="002C3EAA" w:rsidRDefault="00C22E85" w:rsidP="00C22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C22E85" w:rsidRDefault="00C22E85" w:rsidP="00C22E85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C22E85" w:rsidRPr="00652634" w:rsidRDefault="000E0B02" w:rsidP="00C2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Ügyiratszám: TPH/6483-1/2021.</w:t>
      </w:r>
    </w:p>
    <w:p w:rsidR="000E0B02" w:rsidRDefault="000E0B02" w:rsidP="00C22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E85" w:rsidRPr="00F731AD" w:rsidRDefault="00F73A42" w:rsidP="00C22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</w:t>
      </w:r>
      <w:r w:rsidR="00C22E85" w:rsidRPr="00F731AD">
        <w:rPr>
          <w:rFonts w:ascii="Times New Roman" w:hAnsi="Times New Roman" w:cs="Times New Roman"/>
          <w:b/>
          <w:sz w:val="24"/>
          <w:szCs w:val="24"/>
        </w:rPr>
        <w:t>/202</w:t>
      </w:r>
      <w:r w:rsidR="00C22E85">
        <w:rPr>
          <w:rFonts w:ascii="Times New Roman" w:hAnsi="Times New Roman" w:cs="Times New Roman"/>
          <w:b/>
          <w:sz w:val="24"/>
          <w:szCs w:val="24"/>
        </w:rPr>
        <w:t>1</w:t>
      </w:r>
      <w:r w:rsidR="00C22E85" w:rsidRPr="00F731AD">
        <w:rPr>
          <w:rFonts w:ascii="Times New Roman" w:hAnsi="Times New Roman" w:cs="Times New Roman"/>
          <w:b/>
          <w:sz w:val="24"/>
          <w:szCs w:val="24"/>
        </w:rPr>
        <w:t>.</w:t>
      </w:r>
    </w:p>
    <w:p w:rsidR="00C22E85" w:rsidRPr="00F731AD" w:rsidRDefault="00C22E85" w:rsidP="00C22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E85" w:rsidRPr="008D74CC" w:rsidRDefault="00C22E85" w:rsidP="00C2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C22E85" w:rsidRPr="00511A00" w:rsidRDefault="00C22E85" w:rsidP="00C22E8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E85" w:rsidRPr="000A4A47" w:rsidRDefault="00C22E85" w:rsidP="00C22E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E85" w:rsidRPr="00413639" w:rsidRDefault="00C22E85" w:rsidP="00C22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HBVSZ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által benyújtott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Víziközművek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Állami Rekonstrukciós Alapjából nyújtható támogatásra vonatkozó pályázat </w:t>
      </w:r>
      <w:r w:rsidR="00AC7B85">
        <w:rPr>
          <w:rFonts w:ascii="Times New Roman" w:hAnsi="Times New Roman" w:cs="Times New Roman"/>
          <w:b/>
          <w:sz w:val="24"/>
          <w:szCs w:val="24"/>
        </w:rPr>
        <w:t>érdekében megkötött konzorciumi megállapodásról</w:t>
      </w:r>
    </w:p>
    <w:p w:rsidR="00C22E85" w:rsidRPr="00673DC9" w:rsidRDefault="00C22E85" w:rsidP="00C22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5D4208">
        <w:rPr>
          <w:rFonts w:ascii="Times New Roman" w:hAnsi="Times New Roman" w:cs="Times New Roman"/>
          <w:sz w:val="24"/>
          <w:szCs w:val="24"/>
        </w:rPr>
        <w:t xml:space="preserve">2011. évi CXXVIII. törvény 46. § (4) bekezdésében </w:t>
      </w:r>
      <w:r w:rsidRPr="0001085B">
        <w:rPr>
          <w:rFonts w:ascii="Times New Roman" w:hAnsi="Times New Roman" w:cs="Times New Roman"/>
          <w:sz w:val="24"/>
          <w:szCs w:val="24"/>
        </w:rPr>
        <w:t xml:space="preserve">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C054E1" w:rsidRDefault="00C054E1"/>
    <w:p w:rsidR="00C22E85" w:rsidRPr="00C22E85" w:rsidRDefault="00AC7B85" w:rsidP="00C2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</w:t>
      </w:r>
      <w:r w:rsidR="00C22E85">
        <w:rPr>
          <w:rFonts w:ascii="Times New Roman" w:hAnsi="Times New Roman" w:cs="Times New Roman"/>
          <w:sz w:val="24"/>
          <w:szCs w:val="24"/>
        </w:rPr>
        <w:t xml:space="preserve"> Hajdúkerületi és Bihari </w:t>
      </w:r>
      <w:proofErr w:type="spellStart"/>
      <w:r w:rsidR="00C22E85"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 w:rsidR="00C22E85">
        <w:rPr>
          <w:rFonts w:ascii="Times New Roman" w:hAnsi="Times New Roman" w:cs="Times New Roman"/>
          <w:sz w:val="24"/>
          <w:szCs w:val="24"/>
        </w:rPr>
        <w:t xml:space="preserve"> Szolgáltató </w:t>
      </w:r>
      <w:proofErr w:type="spellStart"/>
      <w:r w:rsidR="00C22E85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C22E85">
        <w:rPr>
          <w:rFonts w:ascii="Times New Roman" w:hAnsi="Times New Roman" w:cs="Times New Roman"/>
          <w:sz w:val="24"/>
          <w:szCs w:val="24"/>
        </w:rPr>
        <w:t>. a VÁRA-ÉMI-2020 kódszámú pályázati kiírásra pályázat</w:t>
      </w:r>
      <w:r>
        <w:rPr>
          <w:rFonts w:ascii="Times New Roman" w:hAnsi="Times New Roman" w:cs="Times New Roman"/>
          <w:sz w:val="24"/>
          <w:szCs w:val="24"/>
        </w:rPr>
        <w:t>ot nyújtott be.</w:t>
      </w:r>
      <w:r w:rsidR="00C22E85">
        <w:rPr>
          <w:rFonts w:ascii="Times New Roman" w:hAnsi="Times New Roman" w:cs="Times New Roman"/>
          <w:sz w:val="24"/>
          <w:szCs w:val="24"/>
        </w:rPr>
        <w:t xml:space="preserve"> A pályázat megvalósítása érdekében megkötendő konzorciumi együttműködési megállapodást a határozat 1. melléklete</w:t>
      </w:r>
      <w:r w:rsidR="00970AF1">
        <w:rPr>
          <w:rFonts w:ascii="Times New Roman" w:hAnsi="Times New Roman" w:cs="Times New Roman"/>
          <w:sz w:val="24"/>
          <w:szCs w:val="24"/>
        </w:rPr>
        <w:t xml:space="preserve"> szerinti tartalommal elfogadom és aláírom.</w:t>
      </w:r>
    </w:p>
    <w:p w:rsidR="00C22E85" w:rsidRDefault="00C22E85" w:rsidP="00C2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E3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INDOKOLÁS</w:t>
      </w:r>
    </w:p>
    <w:p w:rsidR="00C22E85" w:rsidRDefault="00C22E85"/>
    <w:p w:rsidR="002C4562" w:rsidRPr="002C4562" w:rsidRDefault="005A5A7D" w:rsidP="002C45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A7D">
        <w:rPr>
          <w:rFonts w:ascii="Times New Roman" w:hAnsi="Times New Roman" w:cs="Times New Roman"/>
          <w:sz w:val="24"/>
          <w:szCs w:val="24"/>
        </w:rPr>
        <w:t xml:space="preserve">A Hajdúkerületi és Bihari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Szolgáltató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pályázatot nyújtott be </w:t>
      </w:r>
      <w:proofErr w:type="spellStart"/>
      <w:r w:rsidRPr="005A5A7D">
        <w:rPr>
          <w:rFonts w:ascii="Times New Roman" w:hAnsi="Times New Roman" w:cs="Times New Roman"/>
          <w:sz w:val="24"/>
          <w:szCs w:val="24"/>
        </w:rPr>
        <w:t>Víziközművek</w:t>
      </w:r>
      <w:proofErr w:type="spellEnd"/>
      <w:r w:rsidRPr="005A5A7D">
        <w:rPr>
          <w:rFonts w:ascii="Times New Roman" w:hAnsi="Times New Roman" w:cs="Times New Roman"/>
          <w:sz w:val="24"/>
          <w:szCs w:val="24"/>
        </w:rPr>
        <w:t xml:space="preserve"> Állami Rekonstrukciós Alapjából nyújtható támogatásra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4562" w:rsidRPr="002C4562">
        <w:rPr>
          <w:rFonts w:ascii="Times New Roman" w:hAnsi="Times New Roman" w:cs="Times New Roman"/>
          <w:b/>
          <w:sz w:val="24"/>
          <w:szCs w:val="24"/>
        </w:rPr>
        <w:t>Pályázatot nyújthat be</w:t>
      </w:r>
      <w:r w:rsidR="002C4562">
        <w:rPr>
          <w:rFonts w:ascii="Times New Roman" w:hAnsi="Times New Roman" w:cs="Times New Roman"/>
          <w:sz w:val="24"/>
          <w:szCs w:val="24"/>
        </w:rPr>
        <w:t xml:space="preserve"> a víziközmű-szolgáltatásról szóló 20</w:t>
      </w:r>
      <w:r w:rsidR="0071255C">
        <w:rPr>
          <w:rFonts w:ascii="Times New Roman" w:hAnsi="Times New Roman" w:cs="Times New Roman"/>
          <w:sz w:val="24"/>
          <w:szCs w:val="24"/>
        </w:rPr>
        <w:t>1</w:t>
      </w:r>
      <w:r w:rsidR="002C4562">
        <w:rPr>
          <w:rFonts w:ascii="Times New Roman" w:hAnsi="Times New Roman" w:cs="Times New Roman"/>
          <w:sz w:val="24"/>
          <w:szCs w:val="24"/>
        </w:rPr>
        <w:t>1. évi CCIX. törvény 1.§ (</w:t>
      </w:r>
      <w:proofErr w:type="spellStart"/>
      <w:r w:rsidR="002C4562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2C4562">
        <w:rPr>
          <w:rFonts w:ascii="Times New Roman" w:hAnsi="Times New Roman" w:cs="Times New Roman"/>
          <w:sz w:val="24"/>
          <w:szCs w:val="24"/>
        </w:rPr>
        <w:t xml:space="preserve">) bekezdés c) pontjában meghatározott ellátásért felelős vagy </w:t>
      </w:r>
      <w:r w:rsidR="002C4562" w:rsidRPr="002C4562">
        <w:rPr>
          <w:rFonts w:ascii="Times New Roman" w:hAnsi="Times New Roman" w:cs="Times New Roman"/>
          <w:b/>
          <w:sz w:val="24"/>
          <w:szCs w:val="24"/>
        </w:rPr>
        <w:t>az ellátásért felelős települési önkormányzatok konzorciuma.</w:t>
      </w:r>
      <w:r w:rsidR="00712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55C" w:rsidRPr="0071255C">
        <w:rPr>
          <w:rFonts w:ascii="Times New Roman" w:hAnsi="Times New Roman" w:cs="Times New Roman"/>
          <w:sz w:val="24"/>
          <w:szCs w:val="24"/>
        </w:rPr>
        <w:t xml:space="preserve">Jelen esetben a </w:t>
      </w:r>
      <w:proofErr w:type="spellStart"/>
      <w:r w:rsidR="0071255C" w:rsidRPr="0071255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71255C" w:rsidRPr="0071255C">
        <w:rPr>
          <w:rFonts w:ascii="Times New Roman" w:hAnsi="Times New Roman" w:cs="Times New Roman"/>
          <w:sz w:val="24"/>
          <w:szCs w:val="24"/>
        </w:rPr>
        <w:t>. konzorciumi megállapodást köt</w:t>
      </w:r>
      <w:r w:rsidR="00712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55C">
        <w:rPr>
          <w:rFonts w:ascii="Times New Roman" w:hAnsi="Times New Roman" w:cs="Times New Roman"/>
          <w:sz w:val="24"/>
          <w:szCs w:val="24"/>
        </w:rPr>
        <w:t>Berettyóújfalu, Földes, Hajdúböszörmény, Hajdúdorog, Hajdúhadház, Hajdúszoboszló, Polgár, Téglás, Tiszavasvári, Bocskaikert települések önkormányzataival.</w:t>
      </w:r>
    </w:p>
    <w:p w:rsidR="005A5A7D" w:rsidRDefault="005A5A7D" w:rsidP="002C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lehetőséget biztosít </w:t>
      </w:r>
      <w:r w:rsidR="002C4562">
        <w:rPr>
          <w:rFonts w:ascii="Times New Roman" w:hAnsi="Times New Roman" w:cs="Times New Roman"/>
          <w:sz w:val="24"/>
          <w:szCs w:val="24"/>
        </w:rPr>
        <w:t xml:space="preserve">többek között </w:t>
      </w:r>
      <w:r w:rsidR="002C4562" w:rsidRPr="0071255C">
        <w:rPr>
          <w:rFonts w:ascii="Times New Roman" w:hAnsi="Times New Roman" w:cs="Times New Roman"/>
          <w:b/>
          <w:sz w:val="24"/>
          <w:szCs w:val="24"/>
        </w:rPr>
        <w:t xml:space="preserve">a nem megfelelő hatásfokú szivattyúk és </w:t>
      </w:r>
      <w:proofErr w:type="spellStart"/>
      <w:r w:rsidR="002C4562" w:rsidRPr="0071255C">
        <w:rPr>
          <w:rFonts w:ascii="Times New Roman" w:hAnsi="Times New Roman" w:cs="Times New Roman"/>
          <w:b/>
          <w:sz w:val="24"/>
          <w:szCs w:val="24"/>
        </w:rPr>
        <w:t>szennyvíztísztitó-telepi</w:t>
      </w:r>
      <w:proofErr w:type="spellEnd"/>
      <w:r w:rsidR="002C4562" w:rsidRPr="0071255C">
        <w:rPr>
          <w:rFonts w:ascii="Times New Roman" w:hAnsi="Times New Roman" w:cs="Times New Roman"/>
          <w:b/>
          <w:sz w:val="24"/>
          <w:szCs w:val="24"/>
        </w:rPr>
        <w:t xml:space="preserve"> fúvóberendezések cseréjére amennyiben a meglévő állapothoz képest energetikai szempontból legalább 15%-os megtakarítást eredményeznek</w:t>
      </w:r>
      <w:r w:rsidR="002C45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562" w:rsidRDefault="002C4562" w:rsidP="002C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 intenzitása az elszámolható beruházási költségek legfeljebb 70%-a lehet. A pályázónak a terveze</w:t>
      </w:r>
      <w:r w:rsidR="0001685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 elszámolható beruházási költségek legalább 30%-ával kell rendelkeznie (önrész). A támogatás legalább 70%-át energiahatékonyság javítását célzó gépcserére kell fordítani. A támogatható tevékenységekhez kapcsolódóan építési munkák (gépház rekonstrukció, átemelő átépítése), vezeték és szerelvénycsere a támogatási összeg legfeljebb 30%-át teheti ki.</w:t>
      </w:r>
    </w:p>
    <w:p w:rsidR="002C4562" w:rsidRDefault="002C4562" w:rsidP="002C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benyújtott pályázat tartalma a konzorciumi megáll</w:t>
      </w:r>
      <w:r w:rsidR="0071255C">
        <w:rPr>
          <w:rFonts w:ascii="Times New Roman" w:hAnsi="Times New Roman" w:cs="Times New Roman"/>
          <w:sz w:val="24"/>
          <w:szCs w:val="24"/>
        </w:rPr>
        <w:t>apodást megkötő önkormányzatok</w:t>
      </w:r>
      <w:r>
        <w:rPr>
          <w:rFonts w:ascii="Times New Roman" w:hAnsi="Times New Roman" w:cs="Times New Roman"/>
          <w:sz w:val="24"/>
          <w:szCs w:val="24"/>
        </w:rPr>
        <w:t xml:space="preserve"> településein beépítésre kerülő új hálózati szivattyúk, új vákuumszivattyú, új légfúvók és szennyvíz átemelő szivattyúk. A benyújtott pályázat Hajdúböszörmény vonatkozásában tartalmaz egy átemelő teljes gépház felújítását és ezzel összefüggésben a városra vonatkozó teljes szennyvíz kommunikáció kiépítését. Hajdúszoboszló vonatkozásban a XIII. szennyvíz-átemelő teljes felújítását a hozzá tartozó nyomóvezetékkel együtt.</w:t>
      </w:r>
    </w:p>
    <w:p w:rsidR="00885EDC" w:rsidRDefault="00885EDC" w:rsidP="002C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beruházás teljes költsége beépítés nélkül 99.105.716,-FT (nettó), e</w:t>
      </w:r>
      <w:r w:rsidR="0071255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ből az igényelt támogatás összege 69.374.001,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(70%).</w:t>
      </w:r>
      <w:r w:rsidR="00970AF1" w:rsidRPr="00970AF1">
        <w:rPr>
          <w:rFonts w:ascii="Times New Roman" w:hAnsi="Times New Roman" w:cs="Times New Roman"/>
          <w:sz w:val="24"/>
          <w:szCs w:val="24"/>
        </w:rPr>
        <w:t xml:space="preserve"> </w:t>
      </w:r>
      <w:r w:rsidR="00970AF1">
        <w:rPr>
          <w:rFonts w:ascii="Times New Roman" w:hAnsi="Times New Roman" w:cs="Times New Roman"/>
          <w:sz w:val="24"/>
          <w:szCs w:val="24"/>
        </w:rPr>
        <w:t xml:space="preserve">A pályázat benyújtásához szükséges önerő a </w:t>
      </w:r>
      <w:proofErr w:type="spellStart"/>
      <w:r w:rsidR="00970AF1">
        <w:rPr>
          <w:rFonts w:ascii="Times New Roman" w:hAnsi="Times New Roman" w:cs="Times New Roman"/>
          <w:sz w:val="24"/>
          <w:szCs w:val="24"/>
        </w:rPr>
        <w:t>Zrt.-nél</w:t>
      </w:r>
      <w:proofErr w:type="spellEnd"/>
      <w:r w:rsidR="00970AF1">
        <w:rPr>
          <w:rFonts w:ascii="Times New Roman" w:hAnsi="Times New Roman" w:cs="Times New Roman"/>
          <w:sz w:val="24"/>
          <w:szCs w:val="24"/>
        </w:rPr>
        <w:t xml:space="preserve"> rendelkezésre áll. </w:t>
      </w:r>
    </w:p>
    <w:p w:rsidR="00885EDC" w:rsidRDefault="0071255C" w:rsidP="002C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Tekintettel arra, hogy a pályázati beruházás kizárólag </w:t>
      </w:r>
      <w:proofErr w:type="spellStart"/>
      <w:r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elemeket érint, így a</w:t>
      </w:r>
      <w:r w:rsidR="00885EDC">
        <w:rPr>
          <w:rFonts w:ascii="Times New Roman" w:hAnsi="Times New Roman" w:cs="Times New Roman"/>
          <w:sz w:val="24"/>
          <w:szCs w:val="24"/>
        </w:rPr>
        <w:t xml:space="preserve"> pályázat megvalósítását követően a </w:t>
      </w:r>
      <w:proofErr w:type="spellStart"/>
      <w:r w:rsidR="00885EDC"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 w:rsidR="00885EDC">
        <w:rPr>
          <w:rFonts w:ascii="Times New Roman" w:hAnsi="Times New Roman" w:cs="Times New Roman"/>
          <w:sz w:val="24"/>
          <w:szCs w:val="24"/>
        </w:rPr>
        <w:t xml:space="preserve"> elemek a települési önkormányzatok tulajdonába kerülnek.</w:t>
      </w:r>
    </w:p>
    <w:p w:rsidR="00885EDC" w:rsidRDefault="00885EDC" w:rsidP="002C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anyagot fenti tartalommal a </w:t>
      </w:r>
      <w:proofErr w:type="spellStart"/>
      <w:r w:rsidR="00F73A42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F73A42">
        <w:rPr>
          <w:rFonts w:ascii="Times New Roman" w:hAnsi="Times New Roman" w:cs="Times New Roman"/>
          <w:sz w:val="24"/>
          <w:szCs w:val="24"/>
        </w:rPr>
        <w:t xml:space="preserve">. elkészítette és benyújtotta, vállalta továbbá a pályázat kiírójával való folyamatos kapcsolattartást, </w:t>
      </w:r>
      <w:r w:rsidR="00970AF1">
        <w:rPr>
          <w:rFonts w:ascii="Times New Roman" w:hAnsi="Times New Roman" w:cs="Times New Roman"/>
          <w:sz w:val="24"/>
          <w:szCs w:val="24"/>
        </w:rPr>
        <w:t>az esetleges hiánypótlások benyújtását.</w:t>
      </w:r>
    </w:p>
    <w:p w:rsidR="00970AF1" w:rsidRDefault="00626C39" w:rsidP="002C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</w:t>
      </w:r>
      <w:r w:rsidR="00970AF1">
        <w:rPr>
          <w:rFonts w:ascii="Times New Roman" w:hAnsi="Times New Roman" w:cs="Times New Roman"/>
          <w:sz w:val="24"/>
          <w:szCs w:val="24"/>
        </w:rPr>
        <w:t xml:space="preserve"> kedvező elbírálása esetén Tiszavasváriban is megvalósulhat </w:t>
      </w:r>
      <w:r w:rsidR="00970AF1" w:rsidRPr="00970AF1">
        <w:rPr>
          <w:rFonts w:ascii="Times New Roman" w:hAnsi="Times New Roman" w:cs="Times New Roman"/>
          <w:sz w:val="24"/>
          <w:szCs w:val="24"/>
        </w:rPr>
        <w:t xml:space="preserve">a nem megfelelő hatásfokú szivattyúk </w:t>
      </w:r>
      <w:r w:rsidR="00970AF1">
        <w:rPr>
          <w:rFonts w:ascii="Times New Roman" w:hAnsi="Times New Roman" w:cs="Times New Roman"/>
          <w:sz w:val="24"/>
          <w:szCs w:val="24"/>
        </w:rPr>
        <w:t>cseréje az alábbi helyszíneken: Május 1. u</w:t>
      </w:r>
      <w:r w:rsidR="00714D8A">
        <w:rPr>
          <w:rFonts w:ascii="Times New Roman" w:hAnsi="Times New Roman" w:cs="Times New Roman"/>
          <w:sz w:val="24"/>
          <w:szCs w:val="24"/>
        </w:rPr>
        <w:t>.</w:t>
      </w:r>
      <w:r w:rsidR="00970AF1">
        <w:rPr>
          <w:rFonts w:ascii="Times New Roman" w:hAnsi="Times New Roman" w:cs="Times New Roman"/>
          <w:sz w:val="24"/>
          <w:szCs w:val="24"/>
        </w:rPr>
        <w:t xml:space="preserve"> (329 </w:t>
      </w:r>
      <w:proofErr w:type="spellStart"/>
      <w:r w:rsidR="00970AF1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970AF1">
        <w:rPr>
          <w:rFonts w:ascii="Times New Roman" w:hAnsi="Times New Roman" w:cs="Times New Roman"/>
          <w:sz w:val="24"/>
          <w:szCs w:val="24"/>
        </w:rPr>
        <w:t xml:space="preserve">), Vízmű u. (584 </w:t>
      </w:r>
      <w:proofErr w:type="spellStart"/>
      <w:r w:rsidR="00970AF1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970AF1">
        <w:rPr>
          <w:rFonts w:ascii="Times New Roman" w:hAnsi="Times New Roman" w:cs="Times New Roman"/>
          <w:sz w:val="24"/>
          <w:szCs w:val="24"/>
        </w:rPr>
        <w:t xml:space="preserve">), Egység u. (741 </w:t>
      </w:r>
      <w:proofErr w:type="spellStart"/>
      <w:r w:rsidR="00970AF1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970AF1">
        <w:rPr>
          <w:rFonts w:ascii="Times New Roman" w:hAnsi="Times New Roman" w:cs="Times New Roman"/>
          <w:sz w:val="24"/>
          <w:szCs w:val="24"/>
        </w:rPr>
        <w:t xml:space="preserve">), Szilágyi u. (851 </w:t>
      </w:r>
      <w:proofErr w:type="spellStart"/>
      <w:r w:rsidR="00970AF1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970AF1">
        <w:rPr>
          <w:rFonts w:ascii="Times New Roman" w:hAnsi="Times New Roman" w:cs="Times New Roman"/>
          <w:sz w:val="24"/>
          <w:szCs w:val="24"/>
        </w:rPr>
        <w:t xml:space="preserve">) </w:t>
      </w:r>
      <w:r w:rsidR="00714D8A">
        <w:rPr>
          <w:rFonts w:ascii="Times New Roman" w:hAnsi="Times New Roman" w:cs="Times New Roman"/>
          <w:sz w:val="24"/>
          <w:szCs w:val="24"/>
        </w:rPr>
        <w:t xml:space="preserve">Víz u. (1149 </w:t>
      </w:r>
      <w:proofErr w:type="spellStart"/>
      <w:r w:rsidR="00714D8A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714D8A">
        <w:rPr>
          <w:rFonts w:ascii="Times New Roman" w:hAnsi="Times New Roman" w:cs="Times New Roman"/>
          <w:sz w:val="24"/>
          <w:szCs w:val="24"/>
        </w:rPr>
        <w:t>), Kőrösi Csoma S</w:t>
      </w:r>
      <w:r w:rsidR="00970AF1">
        <w:rPr>
          <w:rFonts w:ascii="Times New Roman" w:hAnsi="Times New Roman" w:cs="Times New Roman"/>
          <w:sz w:val="24"/>
          <w:szCs w:val="24"/>
        </w:rPr>
        <w:t xml:space="preserve">ándor u. (2384 </w:t>
      </w:r>
      <w:proofErr w:type="spellStart"/>
      <w:r w:rsidR="00970AF1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970AF1">
        <w:rPr>
          <w:rFonts w:ascii="Times New Roman" w:hAnsi="Times New Roman" w:cs="Times New Roman"/>
          <w:sz w:val="24"/>
          <w:szCs w:val="24"/>
        </w:rPr>
        <w:t>), Petőfi u. (z</w:t>
      </w:r>
      <w:r w:rsidR="00714D8A">
        <w:rPr>
          <w:rFonts w:ascii="Times New Roman" w:hAnsi="Times New Roman" w:cs="Times New Roman"/>
          <w:sz w:val="24"/>
          <w:szCs w:val="24"/>
        </w:rPr>
        <w:t>s</w:t>
      </w:r>
      <w:r w:rsidR="00970AF1">
        <w:rPr>
          <w:rFonts w:ascii="Times New Roman" w:hAnsi="Times New Roman" w:cs="Times New Roman"/>
          <w:sz w:val="24"/>
          <w:szCs w:val="24"/>
        </w:rPr>
        <w:t xml:space="preserve">ákutca 3234 </w:t>
      </w:r>
      <w:proofErr w:type="spellStart"/>
      <w:r w:rsidR="00970AF1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="00970AF1">
        <w:rPr>
          <w:rFonts w:ascii="Times New Roman" w:hAnsi="Times New Roman" w:cs="Times New Roman"/>
          <w:sz w:val="24"/>
          <w:szCs w:val="24"/>
        </w:rPr>
        <w:t>).</w:t>
      </w:r>
    </w:p>
    <w:p w:rsidR="00885EDC" w:rsidRPr="003F1201" w:rsidRDefault="00885EDC" w:rsidP="00885EDC">
      <w:pPr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rFonts w:ascii="Times New Roman" w:hAnsi="Times New Roman" w:cs="Times New Roman"/>
          <w:sz w:val="24"/>
          <w:szCs w:val="24"/>
        </w:rPr>
        <w:t>: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885EDC" w:rsidRDefault="00885EDC" w:rsidP="00885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EDC" w:rsidRPr="00885EDC" w:rsidRDefault="00885EDC" w:rsidP="00885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D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885EDC" w:rsidRPr="00885EDC" w:rsidRDefault="00885EDC" w:rsidP="00885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EDC" w:rsidRPr="00885EDC" w:rsidRDefault="00885EDC" w:rsidP="00885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DC">
        <w:rPr>
          <w:rFonts w:ascii="Times New Roman" w:hAnsi="Times New Roman" w:cs="Times New Roman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885EDC" w:rsidRDefault="00885EDC" w:rsidP="00885EDC">
      <w:pPr>
        <w:rPr>
          <w:rFonts w:ascii="Times New Roman" w:hAnsi="Times New Roman" w:cs="Times New Roman"/>
          <w:sz w:val="24"/>
          <w:szCs w:val="24"/>
        </w:rPr>
      </w:pPr>
    </w:p>
    <w:p w:rsidR="00885EDC" w:rsidRPr="00ED150E" w:rsidRDefault="00885EDC" w:rsidP="00885EDC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15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 10.</w:t>
      </w:r>
    </w:p>
    <w:p w:rsidR="00885EDC" w:rsidRPr="00ED150E" w:rsidRDefault="00885EDC" w:rsidP="00885EDC">
      <w:pPr>
        <w:rPr>
          <w:rFonts w:ascii="Times New Roman" w:hAnsi="Times New Roman" w:cs="Times New Roman"/>
          <w:sz w:val="24"/>
          <w:szCs w:val="24"/>
        </w:rPr>
      </w:pPr>
    </w:p>
    <w:p w:rsidR="00885EDC" w:rsidRPr="00ED150E" w:rsidRDefault="00885EDC" w:rsidP="00885E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885EDC" w:rsidRPr="007D799D" w:rsidRDefault="00885EDC" w:rsidP="00885E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C056A7" w:rsidRDefault="00C056A7" w:rsidP="00C05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55/2021.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határozat 1. melléklete</w:t>
      </w:r>
    </w:p>
    <w:p w:rsidR="00C056A7" w:rsidRPr="00C056A7" w:rsidRDefault="00C056A7" w:rsidP="00C0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E46">
        <w:rPr>
          <w:rFonts w:ascii="Arial" w:hAnsi="Arial" w:cs="Arial"/>
          <w:b/>
          <w:sz w:val="20"/>
          <w:szCs w:val="20"/>
        </w:rPr>
        <w:t>KONZORCIUMI EGYÜTTMŰKÖDÉSI MEGÁLLAPODÁS</w:t>
      </w:r>
    </w:p>
    <w:p w:rsidR="00C056A7" w:rsidRPr="00687E46" w:rsidRDefault="00C056A7" w:rsidP="00C056A7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687E46">
        <w:rPr>
          <w:rFonts w:ascii="Arial" w:hAnsi="Arial" w:cs="Arial"/>
          <w:color w:val="000000"/>
          <w:sz w:val="20"/>
        </w:rPr>
        <w:t xml:space="preserve">A konzorcium tagjai </w:t>
      </w: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C056A7" w:rsidRPr="005708B8" w:rsidTr="00FF5E79">
        <w:trPr>
          <w:trHeight w:val="170"/>
        </w:trPr>
        <w:tc>
          <w:tcPr>
            <w:tcW w:w="2410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5708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Berettyóújfalu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Város Önkormányzata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4100 Berettyóújfalu, Dózsa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út 17-19.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4100 Berettyóújfalu, Dózsa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út 17-19.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 xml:space="preserve">Törzskönyvi szám: 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728328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15728324-2-09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Muraközi István p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>olgármester</w:t>
            </w:r>
          </w:p>
        </w:tc>
      </w:tr>
    </w:tbl>
    <w:p w:rsidR="00C056A7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C056A7" w:rsidRPr="005708B8" w:rsidTr="00FF5E79">
        <w:trPr>
          <w:trHeight w:val="170"/>
        </w:trPr>
        <w:tc>
          <w:tcPr>
            <w:tcW w:w="2410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5708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Földes Község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Önkormányzata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4177 Földes, Karácsony Sándor tér 5.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4177 Földes, Karácsony Sándor tér 5.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 xml:space="preserve">Törzskönyvi szám: 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728702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15728702-2-09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Jeneiné dr. Egri Izabella p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>olgármester</w:t>
            </w:r>
          </w:p>
        </w:tc>
      </w:tr>
    </w:tbl>
    <w:p w:rsidR="00C056A7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C056A7" w:rsidRPr="005708B8" w:rsidTr="00FF5E79">
        <w:trPr>
          <w:trHeight w:val="170"/>
        </w:trPr>
        <w:tc>
          <w:tcPr>
            <w:tcW w:w="2410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5708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Hajdúböszörmény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Város Önkormányzata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4220 Hajdúböszörmény, Bocskai tér 1.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4220 Hajdúböszörmény, Bocskai tér 1.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 xml:space="preserve">Törzskönyvi szám: 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728339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15728331-2-09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Kiss Attila p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>olgármester</w:t>
            </w:r>
          </w:p>
        </w:tc>
      </w:tr>
    </w:tbl>
    <w:p w:rsidR="00C056A7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C056A7" w:rsidRPr="005708B8" w:rsidTr="00FF5E79">
        <w:trPr>
          <w:trHeight w:val="170"/>
        </w:trPr>
        <w:tc>
          <w:tcPr>
            <w:tcW w:w="2410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/>
                <w:sz w:val="20"/>
                <w:szCs w:val="20"/>
              </w:rPr>
              <w:lastRenderedPageBreak/>
              <w:t>Szervezet neve</w:t>
            </w:r>
            <w:r w:rsidRPr="005708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Hajdúdorog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Város Önkormányzata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4087 Hajdúdorog, Tokaji út 4.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4087 Hajdúdorog, Tokaji út 4.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 xml:space="preserve">Törzskönyvi szám: 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728526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15728520-2-09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Horváth Zoltán p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>olgármester</w:t>
            </w:r>
          </w:p>
        </w:tc>
      </w:tr>
    </w:tbl>
    <w:p w:rsidR="00C056A7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056A7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C056A7" w:rsidRPr="005708B8" w:rsidTr="00FF5E79">
        <w:trPr>
          <w:trHeight w:val="170"/>
        </w:trPr>
        <w:tc>
          <w:tcPr>
            <w:tcW w:w="2410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5708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Hajdúhadház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Város Önkormányzata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4242 Hajdúhadház, Bocskai tér 1.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4242 Hajdúhadház, Bocskai tér 1.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 xml:space="preserve">Törzskönyvi szám: 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373236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15728537-2-09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Csáfordi Dénes p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>olgármester</w:t>
            </w:r>
          </w:p>
        </w:tc>
      </w:tr>
    </w:tbl>
    <w:p w:rsidR="00C056A7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056A7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C056A7" w:rsidRPr="005708B8" w:rsidTr="00FF5E79">
        <w:trPr>
          <w:trHeight w:val="170"/>
        </w:trPr>
        <w:tc>
          <w:tcPr>
            <w:tcW w:w="2410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5708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Hajdúszoboszló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Város Önkormányzata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4200 Hajdúszoboszló, Hősök tere 1.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4200 Hajdúszoboszló, Hősök tere 1.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 xml:space="preserve">Törzskönyvi szám: 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728351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15728355-2-09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Czeglédi Gyula p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>olgármester</w:t>
            </w:r>
          </w:p>
        </w:tc>
      </w:tr>
    </w:tbl>
    <w:p w:rsidR="00C056A7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056A7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C056A7" w:rsidRPr="005708B8" w:rsidTr="00FF5E79">
        <w:trPr>
          <w:trHeight w:val="170"/>
        </w:trPr>
        <w:tc>
          <w:tcPr>
            <w:tcW w:w="2410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5708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Polgár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Város Önkormányzata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4090 Polgár, Barankovics tér 5.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4090 Polgár, Barankovics tér 5.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 xml:space="preserve">Törzskönyvi szám: 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728593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15728599-2-09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Tóth József p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>olgármester</w:t>
            </w:r>
          </w:p>
        </w:tc>
      </w:tr>
    </w:tbl>
    <w:p w:rsidR="00C056A7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C056A7" w:rsidRPr="005708B8" w:rsidTr="00FF5E79">
        <w:trPr>
          <w:trHeight w:val="170"/>
        </w:trPr>
        <w:tc>
          <w:tcPr>
            <w:tcW w:w="2410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5708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Téglás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Város Önkormányzata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4243 Téglás, Kossuth u. 61.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4243 Téglás, Kossuth u. 61.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 xml:space="preserve">Törzskönyvi szám: 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728922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15728922-2-09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Szabó Csaba p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>olgármester</w:t>
            </w:r>
          </w:p>
        </w:tc>
      </w:tr>
    </w:tbl>
    <w:p w:rsidR="00C056A7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C056A7" w:rsidRPr="005708B8" w:rsidTr="00FF5E79">
        <w:trPr>
          <w:trHeight w:val="170"/>
        </w:trPr>
        <w:tc>
          <w:tcPr>
            <w:tcW w:w="2410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5708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Tiszavasvári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Város Önkormányzata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4440 Tiszavasvári, Városháza tér 4.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4440 Tiszavasvári, Városháza tér 4.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 xml:space="preserve">Törzskönyvi szám: 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732462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15732468-2-15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Szőke Zoltán p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>olgármester</w:t>
            </w:r>
          </w:p>
        </w:tc>
      </w:tr>
    </w:tbl>
    <w:p w:rsidR="00C056A7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C056A7" w:rsidRPr="005708B8" w:rsidTr="00FF5E79">
        <w:trPr>
          <w:trHeight w:val="170"/>
        </w:trPr>
        <w:tc>
          <w:tcPr>
            <w:tcW w:w="2410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/>
                <w:sz w:val="20"/>
                <w:szCs w:val="20"/>
              </w:rPr>
              <w:lastRenderedPageBreak/>
              <w:t>Szervezet neve</w:t>
            </w:r>
            <w:r w:rsidRPr="005708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Bocskaikert Község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Önkormányzata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4241 Bocskaikert,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Poroszlay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u. 20.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4241 Bocskaikert,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Poroszlay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u. 20.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 xml:space="preserve">Törzskönyvi szám: 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728933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15728939-2-09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Szőllős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Sándor p</w:t>
            </w:r>
            <w:r w:rsidRPr="005708B8">
              <w:rPr>
                <w:rFonts w:ascii="Arial" w:hAnsi="Arial" w:cs="Arial"/>
                <w:bCs/>
                <w:sz w:val="20"/>
                <w:szCs w:val="20"/>
              </w:rPr>
              <w:t>olgármester</w:t>
            </w:r>
          </w:p>
        </w:tc>
      </w:tr>
    </w:tbl>
    <w:p w:rsidR="00C056A7" w:rsidRPr="005708B8" w:rsidRDefault="00C056A7" w:rsidP="00C056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C056A7" w:rsidRPr="005708B8" w:rsidTr="00FF5E79">
        <w:trPr>
          <w:trHeight w:val="170"/>
        </w:trPr>
        <w:tc>
          <w:tcPr>
            <w:tcW w:w="2410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5708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Hajdúkerületi és Bihari </w:t>
            </w:r>
            <w:proofErr w:type="spellStart"/>
            <w:r w:rsidRPr="005708B8">
              <w:rPr>
                <w:rFonts w:ascii="Arial" w:hAnsi="Arial" w:cs="Arial"/>
                <w:bCs/>
                <w:sz w:val="20"/>
                <w:szCs w:val="20"/>
              </w:rPr>
              <w:t>Víziközmű</w:t>
            </w:r>
            <w:proofErr w:type="spellEnd"/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Szolgáltató </w:t>
            </w:r>
            <w:proofErr w:type="spellStart"/>
            <w:r w:rsidRPr="005708B8">
              <w:rPr>
                <w:rFonts w:ascii="Arial" w:hAnsi="Arial" w:cs="Arial"/>
                <w:bCs/>
                <w:sz w:val="20"/>
                <w:szCs w:val="20"/>
              </w:rPr>
              <w:t>Zrt</w:t>
            </w:r>
            <w:proofErr w:type="spellEnd"/>
            <w:r w:rsidRPr="005708B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Cs/>
                <w:sz w:val="20"/>
                <w:szCs w:val="20"/>
              </w:rPr>
              <w:t>4220 Hajdúböszörmény, Radnóti Mikós utca 1.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Cs/>
                <w:sz w:val="20"/>
                <w:szCs w:val="20"/>
              </w:rPr>
              <w:t>4220 Hajdúböszörmény, Radnóti Mikós utca 1.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708B8">
              <w:rPr>
                <w:rFonts w:ascii="Arial" w:hAnsi="Arial" w:cs="Arial"/>
                <w:sz w:val="20"/>
                <w:szCs w:val="20"/>
              </w:rPr>
              <w:t>Víziközmű</w:t>
            </w:r>
            <w:proofErr w:type="spellEnd"/>
            <w:r w:rsidRPr="005708B8">
              <w:rPr>
                <w:rFonts w:ascii="Arial" w:hAnsi="Arial" w:cs="Arial"/>
                <w:sz w:val="20"/>
                <w:szCs w:val="20"/>
              </w:rPr>
              <w:t xml:space="preserve"> rendszer kódja: 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bCs/>
                <w:sz w:val="20"/>
                <w:szCs w:val="20"/>
              </w:rPr>
              <w:t>11-07597-1-002-00-02</w:t>
            </w:r>
          </w:p>
        </w:tc>
      </w:tr>
      <w:tr w:rsidR="00C056A7" w:rsidRPr="005708B8" w:rsidTr="00FF5E79">
        <w:trPr>
          <w:trHeight w:val="170"/>
        </w:trPr>
        <w:tc>
          <w:tcPr>
            <w:tcW w:w="2410" w:type="dxa"/>
          </w:tcPr>
          <w:p w:rsidR="00C056A7" w:rsidRPr="005708B8" w:rsidRDefault="00C056A7" w:rsidP="00FF5E7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708B8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C056A7" w:rsidRPr="005708B8" w:rsidRDefault="00C056A7" w:rsidP="00FF5E79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Csaba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elnök igazgató</w:t>
            </w:r>
            <w:proofErr w:type="gramEnd"/>
            <w:r w:rsidRPr="005708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C056A7" w:rsidRDefault="00C056A7" w:rsidP="00C056A7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:rsidR="00C056A7" w:rsidRDefault="00C056A7" w:rsidP="00C056A7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:rsidR="00C056A7" w:rsidRPr="00F60DED" w:rsidRDefault="00C056A7" w:rsidP="00C056A7">
      <w:pPr>
        <w:jc w:val="both"/>
        <w:rPr>
          <w:rFonts w:ascii="Arial Narrow" w:hAnsi="Arial Narrow" w:cs="Arial"/>
          <w:color w:val="000000"/>
        </w:rPr>
      </w:pPr>
      <w:r w:rsidRPr="00F60DED">
        <w:rPr>
          <w:rFonts w:ascii="Arial Narrow" w:hAnsi="Arial Narrow" w:cs="Arial"/>
          <w:color w:val="000000"/>
        </w:rPr>
        <w:t>Jelen konzorciumi együttműködési megállapodás (a továbbiakban Megállapodás) aláírásával a szerződő felek konzorciumot hoznak létre abból a célból, hogy az ÉMI Építésügyi Minőségellenőrző Innovációs Nonprofit Kft. által kiírt „</w:t>
      </w:r>
      <w:proofErr w:type="spellStart"/>
      <w:r w:rsidRPr="00F60DED">
        <w:rPr>
          <w:rFonts w:ascii="Arial Narrow" w:hAnsi="Arial Narrow" w:cs="Arial"/>
          <w:i/>
          <w:color w:val="000000"/>
        </w:rPr>
        <w:t>Víziközművek</w:t>
      </w:r>
      <w:proofErr w:type="spellEnd"/>
      <w:r w:rsidRPr="00F60DED">
        <w:rPr>
          <w:rFonts w:ascii="Arial Narrow" w:hAnsi="Arial Narrow" w:cs="Arial"/>
          <w:i/>
          <w:color w:val="000000"/>
        </w:rPr>
        <w:t xml:space="preserve"> Állami Rekonstrukciós Alapjából nyújtható támogatása</w:t>
      </w:r>
      <w:r w:rsidRPr="00F60DED">
        <w:rPr>
          <w:rFonts w:ascii="Arial Narrow" w:hAnsi="Arial Narrow" w:cs="Arial"/>
          <w:color w:val="000000"/>
        </w:rPr>
        <w:t>” c. támogatás kiírására pályázatot nyújtsanak be.</w:t>
      </w:r>
    </w:p>
    <w:p w:rsidR="00C056A7" w:rsidRPr="00F60DED" w:rsidRDefault="00C056A7" w:rsidP="00C056A7">
      <w:pPr>
        <w:jc w:val="both"/>
        <w:rPr>
          <w:rFonts w:ascii="Arial Narrow" w:hAnsi="Arial Narrow" w:cs="Arial"/>
          <w:color w:val="000000"/>
        </w:rPr>
      </w:pPr>
    </w:p>
    <w:p w:rsidR="00C056A7" w:rsidRPr="00F60DED" w:rsidRDefault="00C056A7" w:rsidP="00C056A7">
      <w:pPr>
        <w:jc w:val="both"/>
        <w:rPr>
          <w:rFonts w:ascii="Arial Narrow" w:hAnsi="Arial Narrow" w:cs="Arial"/>
          <w:b/>
          <w:color w:val="000000"/>
        </w:rPr>
      </w:pPr>
      <w:r w:rsidRPr="00F60DED">
        <w:rPr>
          <w:rFonts w:ascii="Arial Narrow" w:hAnsi="Arial Narrow" w:cs="Arial"/>
          <w:b/>
          <w:color w:val="000000"/>
        </w:rPr>
        <w:t>A pályázat kódszáma: VÁRA-ÉMI-2020</w:t>
      </w:r>
    </w:p>
    <w:p w:rsidR="00C056A7" w:rsidRPr="00F60DED" w:rsidRDefault="00C056A7" w:rsidP="00C056A7">
      <w:pPr>
        <w:jc w:val="both"/>
        <w:rPr>
          <w:rFonts w:ascii="Arial Narrow" w:hAnsi="Arial Narrow" w:cs="Arial"/>
          <w:color w:val="000000"/>
        </w:rPr>
      </w:pPr>
    </w:p>
    <w:p w:rsidR="00C056A7" w:rsidRPr="00F60DED" w:rsidRDefault="00C056A7" w:rsidP="00C056A7">
      <w:pPr>
        <w:tabs>
          <w:tab w:val="left" w:pos="4140"/>
        </w:tabs>
        <w:jc w:val="both"/>
        <w:rPr>
          <w:rFonts w:ascii="Arial Narrow" w:hAnsi="Arial Narrow" w:cs="Arial"/>
        </w:rPr>
      </w:pPr>
      <w:r w:rsidRPr="00F60DED">
        <w:rPr>
          <w:rFonts w:ascii="Arial Narrow" w:hAnsi="Arial Narrow" w:cs="Arial"/>
        </w:rPr>
        <w:t>A benyújtott pályázat elválaszthatatlan része e konzorciumi megállapodásnak. A Felek rögzítik, hogy a benyújtott pályázat tartalma kizárólagosan a fenti 10 településen beépítésre kerülő új hálózati szivattyúk, új vákuumszivattyú, új légfúvók és szennyvíz átemelő szivattyúk. A benyújtott pályázat Hajdúböszörmény vonatkozásában tartalmaz egy átemelő teljes gépház felújítását és ezzel összefüggésben a városra vonatkozó teljes szennyvíz kommunikáció kiépítését.</w:t>
      </w:r>
    </w:p>
    <w:p w:rsidR="00C056A7" w:rsidRPr="00F60DED" w:rsidRDefault="00C056A7" w:rsidP="00C056A7">
      <w:pPr>
        <w:tabs>
          <w:tab w:val="left" w:pos="4140"/>
        </w:tabs>
        <w:jc w:val="both"/>
        <w:rPr>
          <w:rFonts w:ascii="Arial Narrow" w:hAnsi="Arial Narrow" w:cs="Arial"/>
        </w:rPr>
      </w:pPr>
    </w:p>
    <w:p w:rsidR="00C056A7" w:rsidRPr="00F60DED" w:rsidRDefault="00C056A7" w:rsidP="00C056A7">
      <w:pPr>
        <w:tabs>
          <w:tab w:val="left" w:pos="4140"/>
        </w:tabs>
        <w:jc w:val="both"/>
        <w:rPr>
          <w:rFonts w:ascii="Arial Narrow" w:hAnsi="Arial Narrow" w:cs="Arial"/>
        </w:rPr>
      </w:pPr>
      <w:r w:rsidRPr="00F60DED">
        <w:rPr>
          <w:rFonts w:ascii="Arial Narrow" w:hAnsi="Arial Narrow" w:cs="Arial"/>
        </w:rPr>
        <w:lastRenderedPageBreak/>
        <w:t xml:space="preserve">Hajdúszoboszló vonatkozásában a XIII. szennyvíz-átemelő teljes felújítását a hozzá tartozó nyomóvezetékkel együtt. </w:t>
      </w:r>
    </w:p>
    <w:p w:rsidR="00C056A7" w:rsidRPr="00F60DED" w:rsidRDefault="00C056A7" w:rsidP="00C056A7">
      <w:pPr>
        <w:tabs>
          <w:tab w:val="left" w:pos="4140"/>
        </w:tabs>
        <w:jc w:val="both"/>
        <w:rPr>
          <w:rFonts w:ascii="Arial Narrow" w:hAnsi="Arial Narrow" w:cs="Arial"/>
        </w:rPr>
      </w:pPr>
    </w:p>
    <w:p w:rsidR="00C056A7" w:rsidRPr="00F60DED" w:rsidRDefault="00C056A7" w:rsidP="00C056A7">
      <w:pPr>
        <w:tabs>
          <w:tab w:val="left" w:pos="4140"/>
        </w:tabs>
        <w:jc w:val="both"/>
        <w:rPr>
          <w:rFonts w:ascii="Arial Narrow" w:hAnsi="Arial Narrow" w:cs="Arial"/>
        </w:rPr>
      </w:pPr>
      <w:r w:rsidRPr="00F60DED">
        <w:rPr>
          <w:rFonts w:ascii="Arial Narrow" w:hAnsi="Arial Narrow" w:cs="Arial"/>
        </w:rPr>
        <w:t>A beruházás teljes költsége beépítés nélkül 99.105.716,- Ft (nettó), ebből az igényelt támogatás összege 69.374.001,- Ft (70%).</w:t>
      </w:r>
    </w:p>
    <w:p w:rsidR="00C056A7" w:rsidRPr="00F60DED" w:rsidRDefault="00C056A7" w:rsidP="00C056A7">
      <w:pPr>
        <w:tabs>
          <w:tab w:val="left" w:pos="4140"/>
        </w:tabs>
        <w:jc w:val="both"/>
        <w:rPr>
          <w:rFonts w:ascii="Arial Narrow" w:hAnsi="Arial Narrow" w:cs="Arial"/>
        </w:rPr>
      </w:pPr>
    </w:p>
    <w:p w:rsidR="00C056A7" w:rsidRPr="00F60DED" w:rsidRDefault="00C056A7" w:rsidP="00C056A7">
      <w:pPr>
        <w:tabs>
          <w:tab w:val="left" w:pos="4140"/>
        </w:tabs>
        <w:jc w:val="both"/>
        <w:rPr>
          <w:rFonts w:ascii="Arial Narrow" w:hAnsi="Arial Narrow" w:cs="Arial"/>
        </w:rPr>
      </w:pPr>
      <w:r w:rsidRPr="00F60DED">
        <w:rPr>
          <w:rFonts w:ascii="Arial Narrow" w:hAnsi="Arial Narrow" w:cs="Arial"/>
        </w:rPr>
        <w:t xml:space="preserve">A Felek megállapodnak abban, hogy a teljes pályázati anyagot a </w:t>
      </w:r>
      <w:proofErr w:type="spellStart"/>
      <w:r w:rsidRPr="00F60DED">
        <w:rPr>
          <w:rFonts w:ascii="Arial Narrow" w:hAnsi="Arial Narrow" w:cs="Arial"/>
        </w:rPr>
        <w:t>HBVSz</w:t>
      </w:r>
      <w:proofErr w:type="spellEnd"/>
      <w:r w:rsidRPr="00F60DED">
        <w:rPr>
          <w:rFonts w:ascii="Arial Narrow" w:hAnsi="Arial Narrow" w:cs="Arial"/>
        </w:rPr>
        <w:t xml:space="preserve"> </w:t>
      </w:r>
      <w:proofErr w:type="spellStart"/>
      <w:r w:rsidRPr="00F60DED">
        <w:rPr>
          <w:rFonts w:ascii="Arial Narrow" w:hAnsi="Arial Narrow" w:cs="Arial"/>
        </w:rPr>
        <w:t>Zrt</w:t>
      </w:r>
      <w:proofErr w:type="spellEnd"/>
      <w:r w:rsidRPr="00F60DED">
        <w:rPr>
          <w:rFonts w:ascii="Arial Narrow" w:hAnsi="Arial Narrow" w:cs="Arial"/>
        </w:rPr>
        <w:t xml:space="preserve"> készíti el és nyújtja be. A pályázat kiírójával folyamatos kapcsolatot tart, az esetleges hiánypótlásokat elvégzi. Sikeres pályázati megvalósítást követően a beruházással kapcsolatos minden dokumentációt üzemeltetésre és elszámolásra vonatkozóan elkészíti és a pályázat kiírójának továbbítja. </w:t>
      </w:r>
    </w:p>
    <w:p w:rsidR="00C056A7" w:rsidRPr="00F60DED" w:rsidRDefault="00C056A7" w:rsidP="00C056A7">
      <w:pPr>
        <w:tabs>
          <w:tab w:val="left" w:pos="4140"/>
        </w:tabs>
        <w:jc w:val="both"/>
        <w:rPr>
          <w:rFonts w:ascii="Arial Narrow" w:hAnsi="Arial Narrow" w:cs="Arial"/>
        </w:rPr>
      </w:pPr>
      <w:r w:rsidRPr="00F60DED">
        <w:rPr>
          <w:rFonts w:ascii="Arial Narrow" w:hAnsi="Arial Narrow" w:cs="Arial"/>
        </w:rPr>
        <w:t xml:space="preserve">Tekintettel arra, hogy a pályázati beruházás kizárólag </w:t>
      </w:r>
      <w:proofErr w:type="spellStart"/>
      <w:r w:rsidRPr="00F60DED">
        <w:rPr>
          <w:rFonts w:ascii="Arial Narrow" w:hAnsi="Arial Narrow" w:cs="Arial"/>
        </w:rPr>
        <w:t>víziközmű</w:t>
      </w:r>
      <w:proofErr w:type="spellEnd"/>
      <w:r w:rsidRPr="00F60DED">
        <w:rPr>
          <w:rFonts w:ascii="Arial Narrow" w:hAnsi="Arial Narrow" w:cs="Arial"/>
        </w:rPr>
        <w:t xml:space="preserve"> elemeket érint, így a megvalósítást követően azokat településenként tulajdonba adja az önkormányzatok részére.</w:t>
      </w:r>
    </w:p>
    <w:p w:rsidR="00C056A7" w:rsidRPr="00F60DED" w:rsidRDefault="00C056A7" w:rsidP="00C056A7">
      <w:pPr>
        <w:tabs>
          <w:tab w:val="left" w:pos="4140"/>
        </w:tabs>
        <w:jc w:val="both"/>
        <w:rPr>
          <w:rFonts w:ascii="Arial Narrow" w:hAnsi="Arial Narrow" w:cs="Arial"/>
        </w:rPr>
      </w:pPr>
    </w:p>
    <w:p w:rsidR="00C056A7" w:rsidRPr="00F60DED" w:rsidRDefault="00C056A7" w:rsidP="00C056A7">
      <w:pPr>
        <w:tabs>
          <w:tab w:val="left" w:pos="4140"/>
        </w:tabs>
        <w:jc w:val="both"/>
        <w:rPr>
          <w:rFonts w:ascii="Arial Narrow" w:hAnsi="Arial Narrow" w:cs="Arial"/>
        </w:rPr>
      </w:pPr>
      <w:r w:rsidRPr="00F60DED">
        <w:rPr>
          <w:rFonts w:ascii="Arial Narrow" w:hAnsi="Arial Narrow" w:cs="Arial"/>
        </w:rPr>
        <w:t>Jelen konzorciumi megállapodás megszűnik, ha a támogatási kérelem nem részesül támogatásban.</w:t>
      </w:r>
    </w:p>
    <w:p w:rsidR="00C056A7" w:rsidRPr="00F60DED" w:rsidRDefault="00C056A7" w:rsidP="00C056A7">
      <w:pPr>
        <w:tabs>
          <w:tab w:val="left" w:pos="4140"/>
        </w:tabs>
        <w:jc w:val="both"/>
        <w:rPr>
          <w:rFonts w:ascii="Arial Narrow" w:hAnsi="Arial Narrow" w:cs="Arial"/>
        </w:rPr>
      </w:pPr>
    </w:p>
    <w:p w:rsidR="00C056A7" w:rsidRDefault="00C056A7" w:rsidP="00C056A7">
      <w:pPr>
        <w:jc w:val="both"/>
        <w:rPr>
          <w:rFonts w:ascii="Arial Narrow" w:hAnsi="Arial Narrow" w:cs="Arial"/>
        </w:rPr>
      </w:pPr>
      <w:r w:rsidRPr="00F60DED">
        <w:rPr>
          <w:rFonts w:ascii="Arial Narrow" w:hAnsi="Arial Narrow" w:cs="Arial"/>
        </w:rPr>
        <w:t>A Tagok a Megállapodást átolvasták, és közös értelmezés után, mint akaratukkal és elhangzott nyilatkozataikkal mindenben egyezőt aláírták.</w:t>
      </w:r>
    </w:p>
    <w:p w:rsidR="00C056A7" w:rsidRPr="00687E46" w:rsidRDefault="00C056A7" w:rsidP="00C056A7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C056A7" w:rsidRPr="005708B8" w:rsidTr="00FF5E79">
        <w:trPr>
          <w:trHeight w:hRule="exact" w:val="3515"/>
        </w:trPr>
        <w:tc>
          <w:tcPr>
            <w:tcW w:w="2952" w:type="dxa"/>
          </w:tcPr>
          <w:p w:rsidR="00C056A7" w:rsidRPr="00687E46" w:rsidRDefault="00C056A7" w:rsidP="00FF5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Muraközi István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polgármester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Berettyóújfalu Város Önkormányzata</w:t>
            </w:r>
          </w:p>
          <w:p w:rsidR="00C056A7" w:rsidRPr="00687E46" w:rsidRDefault="00C056A7" w:rsidP="00FF5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C056A7" w:rsidRDefault="00C056A7" w:rsidP="00FF5E79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56A7" w:rsidRPr="009D35B8" w:rsidRDefault="00C056A7" w:rsidP="00FF5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9D35B8" w:rsidRDefault="00C056A7" w:rsidP="00FF5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C056A7" w:rsidRDefault="00C056A7" w:rsidP="00FF5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Jeneiné dr. Egri Izabella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polgármester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Földes Nagyközség Önkormányzata</w:t>
            </w:r>
          </w:p>
          <w:p w:rsidR="00C056A7" w:rsidRPr="00687E46" w:rsidRDefault="00C056A7" w:rsidP="00FF5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C056A7" w:rsidRPr="00687E46" w:rsidRDefault="00C056A7" w:rsidP="00FF5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Kiss Attila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polgármester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Hajdúböszörmény Város Önkormányzata</w:t>
            </w:r>
          </w:p>
          <w:p w:rsidR="00C056A7" w:rsidRPr="00687E46" w:rsidRDefault="00C056A7" w:rsidP="00FF5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C056A7" w:rsidRPr="00687E46" w:rsidRDefault="00C056A7" w:rsidP="00FF5E79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6A7" w:rsidRPr="005708B8" w:rsidTr="00FF5E79">
        <w:trPr>
          <w:trHeight w:hRule="exact" w:val="3515"/>
        </w:trPr>
        <w:tc>
          <w:tcPr>
            <w:tcW w:w="2952" w:type="dxa"/>
          </w:tcPr>
          <w:p w:rsidR="00C056A7" w:rsidRDefault="00C056A7" w:rsidP="00C056A7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C056A7">
            <w:pPr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Horváth Zoltán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polgármester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Hajdúdorog Város Önkormányzata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C056A7" w:rsidRPr="00CF4554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Pr="00CF4554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Pr="00CF4554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Pr="00CF4554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952" w:type="dxa"/>
          </w:tcPr>
          <w:p w:rsidR="00C056A7" w:rsidRDefault="00C056A7" w:rsidP="00C056A7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Csáfordi Dénes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polgármester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Hajdúhadház Város Önkormányzata</w:t>
            </w:r>
          </w:p>
          <w:p w:rsidR="00C056A7" w:rsidRPr="00687E46" w:rsidRDefault="00C056A7" w:rsidP="00FF5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C056A7" w:rsidRDefault="00C056A7" w:rsidP="00C056A7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Czeglédi Gyula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polgármester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Hajdúszoboszló Város Önkormányzata</w:t>
            </w:r>
          </w:p>
          <w:p w:rsidR="00C056A7" w:rsidRPr="00687E46" w:rsidRDefault="00C056A7" w:rsidP="00FF5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6A7" w:rsidRPr="00687E46" w:rsidTr="00FF5E79">
        <w:trPr>
          <w:trHeight w:hRule="exact" w:val="3162"/>
        </w:trPr>
        <w:tc>
          <w:tcPr>
            <w:tcW w:w="2952" w:type="dxa"/>
          </w:tcPr>
          <w:p w:rsidR="00C056A7" w:rsidRDefault="00C056A7" w:rsidP="00C056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Pr="008B52F8" w:rsidRDefault="00C056A7" w:rsidP="00FF5E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B52F8">
              <w:rPr>
                <w:rFonts w:ascii="Arial" w:hAnsi="Arial" w:cs="Arial"/>
                <w:iCs/>
                <w:sz w:val="20"/>
                <w:szCs w:val="20"/>
              </w:rPr>
              <w:t>..............................................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Tóth József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polgármester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Pr="008B52F8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Polgár Város Önkormányzata</w:t>
            </w:r>
          </w:p>
          <w:p w:rsidR="00C056A7" w:rsidRPr="008B52F8" w:rsidRDefault="00C056A7" w:rsidP="00FF5E7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Pr="008B52F8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B52F8">
              <w:rPr>
                <w:rFonts w:ascii="Arial" w:hAnsi="Arial" w:cs="Arial"/>
                <w:iCs/>
                <w:sz w:val="20"/>
                <w:szCs w:val="20"/>
              </w:rPr>
              <w:t>P.H.</w:t>
            </w:r>
          </w:p>
          <w:p w:rsidR="00C056A7" w:rsidRPr="008B52F8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Pr="008B52F8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B52F8">
              <w:rPr>
                <w:rFonts w:ascii="Arial" w:hAnsi="Arial" w:cs="Arial"/>
                <w:iCs/>
                <w:sz w:val="20"/>
                <w:szCs w:val="20"/>
              </w:rPr>
              <w:t>Aláírás dátuma:</w:t>
            </w:r>
          </w:p>
          <w:p w:rsidR="00C056A7" w:rsidRPr="008B52F8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Pr="008B52F8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B52F8">
              <w:rPr>
                <w:rFonts w:ascii="Arial" w:hAnsi="Arial" w:cs="Arial"/>
                <w:iCs/>
                <w:sz w:val="20"/>
                <w:szCs w:val="20"/>
              </w:rPr>
              <w:t>……………………………</w:t>
            </w:r>
          </w:p>
          <w:p w:rsidR="00C056A7" w:rsidRPr="008B52F8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Pr="008B52F8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Pr="008B52F8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952" w:type="dxa"/>
          </w:tcPr>
          <w:p w:rsidR="00C056A7" w:rsidRDefault="00C056A7" w:rsidP="00C056A7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C056A7" w:rsidRPr="008B52F8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Szabó Csaba</w:t>
            </w:r>
          </w:p>
          <w:p w:rsidR="00C056A7" w:rsidRPr="008B52F8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F8">
              <w:rPr>
                <w:rFonts w:ascii="Arial" w:hAnsi="Arial" w:cs="Arial"/>
                <w:sz w:val="20"/>
                <w:szCs w:val="20"/>
              </w:rPr>
              <w:t>polgármester</w:t>
            </w:r>
          </w:p>
          <w:p w:rsidR="00C056A7" w:rsidRPr="008B52F8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Téglás</w:t>
            </w:r>
            <w:r w:rsidRPr="008B52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Város</w:t>
            </w:r>
            <w:r w:rsidRPr="008B52F8">
              <w:rPr>
                <w:rFonts w:ascii="Arial" w:hAnsi="Arial" w:cs="Arial"/>
                <w:sz w:val="20"/>
                <w:szCs w:val="20"/>
              </w:rPr>
              <w:t xml:space="preserve"> Önkormányzata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C056A7" w:rsidRDefault="00C056A7" w:rsidP="00C056A7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Szőke Zoltán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polgármester</w:t>
            </w:r>
          </w:p>
          <w:p w:rsidR="00C056A7" w:rsidRDefault="00C056A7" w:rsidP="00FF5E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Tiszavasvári Város Önkormányzata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C056A7" w:rsidRPr="00687E46" w:rsidRDefault="00C056A7" w:rsidP="00FF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56A7" w:rsidRDefault="00C056A7" w:rsidP="00C056A7">
      <w:pPr>
        <w:rPr>
          <w:rFonts w:ascii="Arial" w:hAnsi="Arial" w:cs="Arial"/>
          <w:sz w:val="20"/>
          <w:szCs w:val="20"/>
        </w:rPr>
      </w:pPr>
    </w:p>
    <w:p w:rsidR="00C056A7" w:rsidRDefault="00C056A7" w:rsidP="00C056A7">
      <w:pPr>
        <w:rPr>
          <w:rFonts w:ascii="Arial" w:hAnsi="Arial" w:cs="Arial"/>
          <w:sz w:val="20"/>
          <w:szCs w:val="20"/>
        </w:rPr>
      </w:pPr>
    </w:p>
    <w:p w:rsidR="00C056A7" w:rsidRDefault="00C056A7" w:rsidP="00C056A7">
      <w:pPr>
        <w:tabs>
          <w:tab w:val="center" w:pos="4320"/>
        </w:tabs>
        <w:rPr>
          <w:rFonts w:ascii="Arial" w:hAnsi="Arial" w:cs="Arial"/>
          <w:sz w:val="20"/>
          <w:szCs w:val="20"/>
        </w:rPr>
      </w:pPr>
      <w:r w:rsidRPr="00687E46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7E46">
        <w:rPr>
          <w:rFonts w:ascii="Arial" w:hAnsi="Arial" w:cs="Arial"/>
          <w:sz w:val="20"/>
          <w:szCs w:val="20"/>
        </w:rPr>
        <w:t>..............................................</w:t>
      </w:r>
    </w:p>
    <w:p w:rsidR="00C056A7" w:rsidRPr="00CF4554" w:rsidRDefault="00C056A7" w:rsidP="00C056A7">
      <w:pPr>
        <w:tabs>
          <w:tab w:val="center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proofErr w:type="spellStart"/>
      <w:r>
        <w:rPr>
          <w:rFonts w:ascii="Arial" w:hAnsi="Arial" w:cs="Arial"/>
          <w:iCs/>
          <w:sz w:val="20"/>
          <w:szCs w:val="20"/>
        </w:rPr>
        <w:t>Szőllős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Sándor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Csaba</w:t>
      </w:r>
    </w:p>
    <w:p w:rsidR="00C056A7" w:rsidRPr="002756E9" w:rsidRDefault="00C056A7" w:rsidP="00C056A7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proofErr w:type="gramStart"/>
      <w:r>
        <w:rPr>
          <w:rFonts w:ascii="Arial" w:hAnsi="Arial" w:cs="Arial"/>
          <w:iCs/>
          <w:sz w:val="20"/>
          <w:szCs w:val="20"/>
        </w:rPr>
        <w:t>polgármester</w:t>
      </w:r>
      <w:proofErr w:type="gramEnd"/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igazgatóság elnöke</w:t>
      </w:r>
    </w:p>
    <w:p w:rsidR="00C056A7" w:rsidRPr="00CF4554" w:rsidRDefault="00C056A7" w:rsidP="00C056A7">
      <w:pPr>
        <w:jc w:val="center"/>
        <w:rPr>
          <w:rFonts w:ascii="Arial" w:hAnsi="Arial" w:cs="Arial"/>
          <w:sz w:val="20"/>
          <w:szCs w:val="20"/>
        </w:rPr>
      </w:pPr>
    </w:p>
    <w:p w:rsidR="00C056A7" w:rsidRDefault="00C056A7" w:rsidP="00C056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Bocskaikert Város </w:t>
      </w:r>
      <w:proofErr w:type="gramStart"/>
      <w:r>
        <w:rPr>
          <w:rFonts w:ascii="Arial" w:hAnsi="Arial" w:cs="Arial"/>
          <w:iCs/>
          <w:sz w:val="20"/>
          <w:szCs w:val="20"/>
        </w:rPr>
        <w:t>Önkormányzata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>Hajdúkerületi</w:t>
      </w:r>
      <w:proofErr w:type="gramEnd"/>
      <w:r>
        <w:rPr>
          <w:rFonts w:ascii="Arial" w:hAnsi="Arial" w:cs="Arial"/>
          <w:sz w:val="20"/>
          <w:szCs w:val="20"/>
        </w:rPr>
        <w:t xml:space="preserve"> és Bihari</w:t>
      </w:r>
    </w:p>
    <w:p w:rsidR="00C056A7" w:rsidRDefault="00C056A7" w:rsidP="00C056A7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Víziközmű</w:t>
      </w:r>
      <w:proofErr w:type="spellEnd"/>
      <w:r>
        <w:rPr>
          <w:rFonts w:ascii="Arial" w:hAnsi="Arial" w:cs="Arial"/>
          <w:sz w:val="20"/>
          <w:szCs w:val="20"/>
        </w:rPr>
        <w:t xml:space="preserve"> Szolgáltató </w:t>
      </w:r>
      <w:proofErr w:type="spellStart"/>
      <w:r>
        <w:rPr>
          <w:rFonts w:ascii="Arial" w:hAnsi="Arial" w:cs="Arial"/>
          <w:sz w:val="20"/>
          <w:szCs w:val="20"/>
        </w:rPr>
        <w:t>Zrt</w:t>
      </w:r>
      <w:proofErr w:type="spellEnd"/>
    </w:p>
    <w:p w:rsidR="00C056A7" w:rsidRDefault="00C056A7" w:rsidP="00C056A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C056A7" w:rsidRPr="00687E46" w:rsidRDefault="00C056A7" w:rsidP="00C056A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87E46">
        <w:rPr>
          <w:rFonts w:ascii="Arial" w:hAnsi="Arial" w:cs="Arial"/>
          <w:sz w:val="20"/>
          <w:szCs w:val="20"/>
        </w:rPr>
        <w:t>P.H.</w:t>
      </w:r>
      <w:r w:rsidRPr="002756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</w:t>
      </w:r>
      <w:r w:rsidRPr="00687E46">
        <w:rPr>
          <w:rFonts w:ascii="Arial" w:hAnsi="Arial" w:cs="Arial"/>
          <w:sz w:val="20"/>
          <w:szCs w:val="20"/>
        </w:rPr>
        <w:t>P.H.</w:t>
      </w:r>
    </w:p>
    <w:p w:rsidR="00C056A7" w:rsidRPr="00687E46" w:rsidRDefault="00C056A7" w:rsidP="00C056A7">
      <w:pPr>
        <w:rPr>
          <w:rFonts w:ascii="Arial" w:hAnsi="Arial" w:cs="Arial"/>
          <w:sz w:val="20"/>
          <w:szCs w:val="20"/>
        </w:rPr>
      </w:pPr>
    </w:p>
    <w:p w:rsidR="00C056A7" w:rsidRDefault="00C056A7" w:rsidP="00C056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687E46">
        <w:rPr>
          <w:rFonts w:ascii="Arial" w:hAnsi="Arial" w:cs="Arial"/>
          <w:sz w:val="20"/>
          <w:szCs w:val="20"/>
        </w:rPr>
        <w:t>Aláírás dátuma</w:t>
      </w:r>
      <w:proofErr w:type="gramStart"/>
      <w:r w:rsidRPr="00687E4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687E46">
        <w:rPr>
          <w:rFonts w:ascii="Arial" w:hAnsi="Arial" w:cs="Arial"/>
          <w:sz w:val="20"/>
          <w:szCs w:val="20"/>
        </w:rPr>
        <w:t>Aláírás</w:t>
      </w:r>
      <w:proofErr w:type="gramEnd"/>
      <w:r w:rsidRPr="00687E46">
        <w:rPr>
          <w:rFonts w:ascii="Arial" w:hAnsi="Arial" w:cs="Arial"/>
          <w:sz w:val="20"/>
          <w:szCs w:val="20"/>
        </w:rPr>
        <w:t xml:space="preserve"> dátuma:</w:t>
      </w:r>
    </w:p>
    <w:p w:rsidR="00C056A7" w:rsidRDefault="00C056A7" w:rsidP="00C056A7">
      <w:pPr>
        <w:jc w:val="center"/>
        <w:rPr>
          <w:rFonts w:ascii="Arial" w:hAnsi="Arial" w:cs="Arial"/>
          <w:sz w:val="20"/>
          <w:szCs w:val="20"/>
        </w:rPr>
      </w:pPr>
    </w:p>
    <w:p w:rsidR="00C056A7" w:rsidRDefault="00C056A7" w:rsidP="00C056A7">
      <w:pPr>
        <w:rPr>
          <w:rFonts w:ascii="Arial" w:hAnsi="Arial" w:cs="Arial"/>
          <w:sz w:val="20"/>
          <w:szCs w:val="20"/>
        </w:rPr>
      </w:pPr>
    </w:p>
    <w:p w:rsidR="00C056A7" w:rsidRPr="00687E46" w:rsidRDefault="00C056A7" w:rsidP="00C056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Pr="00687E4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……………………………….</w:t>
      </w:r>
    </w:p>
    <w:p w:rsidR="00C056A7" w:rsidRPr="00687E46" w:rsidRDefault="00C056A7" w:rsidP="00C056A7">
      <w:pPr>
        <w:jc w:val="center"/>
        <w:rPr>
          <w:rFonts w:ascii="Arial" w:hAnsi="Arial" w:cs="Arial"/>
          <w:sz w:val="20"/>
          <w:szCs w:val="20"/>
        </w:rPr>
      </w:pPr>
    </w:p>
    <w:sectPr w:rsidR="00C056A7" w:rsidRPr="00687E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96" w:rsidRDefault="00E00F96" w:rsidP="00B93277">
      <w:pPr>
        <w:spacing w:after="0" w:line="240" w:lineRule="auto"/>
      </w:pPr>
      <w:r>
        <w:separator/>
      </w:r>
    </w:p>
  </w:endnote>
  <w:endnote w:type="continuationSeparator" w:id="0">
    <w:p w:rsidR="00E00F96" w:rsidRDefault="00E00F96" w:rsidP="00B9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77" w:rsidRDefault="00B9327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4294"/>
      <w:docPartObj>
        <w:docPartGallery w:val="Page Numbers (Bottom of Page)"/>
        <w:docPartUnique/>
      </w:docPartObj>
    </w:sdtPr>
    <w:sdtEndPr/>
    <w:sdtContent>
      <w:p w:rsidR="00B93277" w:rsidRDefault="00B9327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8C">
          <w:rPr>
            <w:noProof/>
          </w:rPr>
          <w:t>1</w:t>
        </w:r>
        <w:r>
          <w:fldChar w:fldCharType="end"/>
        </w:r>
      </w:p>
    </w:sdtContent>
  </w:sdt>
  <w:p w:rsidR="00B93277" w:rsidRDefault="00B9327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77" w:rsidRDefault="00B9327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96" w:rsidRDefault="00E00F96" w:rsidP="00B93277">
      <w:pPr>
        <w:spacing w:after="0" w:line="240" w:lineRule="auto"/>
      </w:pPr>
      <w:r>
        <w:separator/>
      </w:r>
    </w:p>
  </w:footnote>
  <w:footnote w:type="continuationSeparator" w:id="0">
    <w:p w:rsidR="00E00F96" w:rsidRDefault="00E00F96" w:rsidP="00B9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77" w:rsidRDefault="00B9327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77" w:rsidRDefault="00B9327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77" w:rsidRDefault="00B932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85"/>
    <w:rsid w:val="00016859"/>
    <w:rsid w:val="000E0B02"/>
    <w:rsid w:val="002C4562"/>
    <w:rsid w:val="005A5A7D"/>
    <w:rsid w:val="00626C39"/>
    <w:rsid w:val="0071255C"/>
    <w:rsid w:val="00714D8A"/>
    <w:rsid w:val="00885EDC"/>
    <w:rsid w:val="00970AF1"/>
    <w:rsid w:val="00AC7B85"/>
    <w:rsid w:val="00B92B8C"/>
    <w:rsid w:val="00B93277"/>
    <w:rsid w:val="00C054E1"/>
    <w:rsid w:val="00C056A7"/>
    <w:rsid w:val="00C22E85"/>
    <w:rsid w:val="00CE555B"/>
    <w:rsid w:val="00E00F96"/>
    <w:rsid w:val="00F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E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E8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7B8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9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3277"/>
  </w:style>
  <w:style w:type="paragraph" w:styleId="llb">
    <w:name w:val="footer"/>
    <w:basedOn w:val="Norml"/>
    <w:link w:val="llbChar"/>
    <w:uiPriority w:val="99"/>
    <w:unhideWhenUsed/>
    <w:rsid w:val="00B9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3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E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E8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7B8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9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3277"/>
  </w:style>
  <w:style w:type="paragraph" w:styleId="llb">
    <w:name w:val="footer"/>
    <w:basedOn w:val="Norml"/>
    <w:link w:val="llbChar"/>
    <w:uiPriority w:val="99"/>
    <w:unhideWhenUsed/>
    <w:rsid w:val="00B9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1465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2021-03-10T12:32:00Z</cp:lastPrinted>
  <dcterms:created xsi:type="dcterms:W3CDTF">2021-03-17T09:30:00Z</dcterms:created>
  <dcterms:modified xsi:type="dcterms:W3CDTF">2021-03-17T09:30:00Z</dcterms:modified>
</cp:coreProperties>
</file>