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9347" w14:textId="77777777" w:rsidR="00BE0BDB" w:rsidRPr="0042494A" w:rsidRDefault="00BE0BDB" w:rsidP="00BE0BDB">
      <w:pPr>
        <w:spacing w:line="240" w:lineRule="auto"/>
        <w:jc w:val="center"/>
        <w:rPr>
          <w:b/>
          <w:caps/>
          <w:sz w:val="40"/>
          <w:szCs w:val="40"/>
        </w:rPr>
      </w:pPr>
      <w:r w:rsidRPr="009F1E38">
        <w:rPr>
          <w:b/>
          <w:smallCaps/>
          <w:spacing w:val="30"/>
          <w:sz w:val="40"/>
          <w:szCs w:val="40"/>
        </w:rPr>
        <w:t>Tiszavasvári Város Polgármesterétől</w:t>
      </w:r>
    </w:p>
    <w:p w14:paraId="4669D9D8" w14:textId="77777777" w:rsidR="00BE0BDB" w:rsidRDefault="00BE0BDB" w:rsidP="00BE0BDB">
      <w:pPr>
        <w:spacing w:line="240" w:lineRule="auto"/>
        <w:jc w:val="center"/>
      </w:pPr>
      <w:r>
        <w:t>4440 Tiszavasvári Városháza tér 4.</w:t>
      </w:r>
    </w:p>
    <w:p w14:paraId="65D6FF25" w14:textId="77777777" w:rsidR="00BE0BDB" w:rsidRDefault="00BE0BDB" w:rsidP="00BE0BDB">
      <w:pPr>
        <w:pBdr>
          <w:bottom w:val="thinThickMediumGap" w:sz="24" w:space="1" w:color="auto"/>
        </w:pBdr>
        <w:spacing w:line="240" w:lineRule="auto"/>
        <w:jc w:val="center"/>
        <w:rPr>
          <w:lang w:val="en-US"/>
        </w:rPr>
      </w:pPr>
      <w:r>
        <w:rPr>
          <w:lang w:val="en-US"/>
        </w:rPr>
        <w:t>Tel.: 42/520-500,</w:t>
      </w:r>
      <w:r>
        <w:rPr>
          <w:lang w:val="en-US"/>
        </w:rPr>
        <w:tab/>
        <w:t>Fax: 42/275-000,</w:t>
      </w:r>
      <w:r>
        <w:rPr>
          <w:lang w:val="en-US"/>
        </w:rPr>
        <w:tab/>
        <w:t xml:space="preserve">e-mail: </w:t>
      </w:r>
      <w:hyperlink r:id="rId5" w:history="1">
        <w:r>
          <w:rPr>
            <w:rStyle w:val="Hiperhivatkozs"/>
            <w:lang w:val="en-US"/>
          </w:rPr>
          <w:t>tvonkph@tiszavasvari.hu</w:t>
        </w:r>
      </w:hyperlink>
    </w:p>
    <w:p w14:paraId="040719D1" w14:textId="77777777" w:rsidR="00BE0BDB" w:rsidRPr="000F218E" w:rsidRDefault="00BE0BDB" w:rsidP="00BE0BDB">
      <w:pPr>
        <w:spacing w:line="240" w:lineRule="auto"/>
        <w:jc w:val="both"/>
        <w:rPr>
          <w:color w:val="000000"/>
          <w:szCs w:val="24"/>
        </w:rPr>
      </w:pPr>
      <w:r w:rsidRPr="000F218E">
        <w:rPr>
          <w:color w:val="000000"/>
          <w:szCs w:val="24"/>
        </w:rPr>
        <w:t>TPH/1378-4/2021.</w:t>
      </w:r>
    </w:p>
    <w:p w14:paraId="1F762591" w14:textId="77777777" w:rsidR="00BE0BDB" w:rsidRPr="000F218E" w:rsidRDefault="00F510B7" w:rsidP="00BE0BDB">
      <w:pPr>
        <w:spacing w:line="240" w:lineRule="auto"/>
        <w:jc w:val="center"/>
        <w:rPr>
          <w:b/>
          <w:color w:val="000000"/>
          <w:szCs w:val="24"/>
        </w:rPr>
      </w:pPr>
      <w:r w:rsidRPr="000F218E">
        <w:rPr>
          <w:b/>
          <w:color w:val="000000"/>
          <w:szCs w:val="24"/>
        </w:rPr>
        <w:t>60</w:t>
      </w:r>
      <w:r w:rsidR="00BE0BDB" w:rsidRPr="000F218E">
        <w:rPr>
          <w:b/>
          <w:color w:val="000000"/>
          <w:szCs w:val="24"/>
        </w:rPr>
        <w:t>/2021.</w:t>
      </w:r>
    </w:p>
    <w:p w14:paraId="128BFFD3" w14:textId="77777777" w:rsidR="00AF570B" w:rsidRDefault="00AF570B" w:rsidP="00BE0BDB">
      <w:pPr>
        <w:spacing w:line="240" w:lineRule="auto"/>
        <w:jc w:val="center"/>
        <w:rPr>
          <w:b/>
          <w:color w:val="000000"/>
          <w:szCs w:val="24"/>
        </w:rPr>
      </w:pPr>
    </w:p>
    <w:p w14:paraId="1FE1F475" w14:textId="77777777" w:rsidR="00BE0BDB" w:rsidRPr="000F218E" w:rsidRDefault="00BE0BDB" w:rsidP="00BE0BDB">
      <w:pPr>
        <w:spacing w:line="240" w:lineRule="auto"/>
        <w:jc w:val="center"/>
        <w:rPr>
          <w:b/>
          <w:color w:val="000000"/>
          <w:szCs w:val="24"/>
        </w:rPr>
      </w:pPr>
      <w:r w:rsidRPr="000F218E">
        <w:rPr>
          <w:b/>
          <w:color w:val="000000"/>
          <w:szCs w:val="24"/>
        </w:rPr>
        <w:t>HATÁROZAT</w:t>
      </w:r>
    </w:p>
    <w:p w14:paraId="3A6BE5D3" w14:textId="77777777" w:rsidR="00BE0BDB" w:rsidRPr="000F218E" w:rsidRDefault="00BE0BDB" w:rsidP="00BE0BDB">
      <w:pPr>
        <w:pStyle w:val="Listaszerbekezds"/>
        <w:ind w:left="720" w:hanging="360"/>
        <w:contextualSpacing/>
        <w:jc w:val="center"/>
        <w:rPr>
          <w:b/>
          <w:color w:val="000000"/>
          <w:sz w:val="24"/>
          <w:szCs w:val="24"/>
        </w:rPr>
      </w:pPr>
      <w:r w:rsidRPr="000F218E">
        <w:rPr>
          <w:b/>
          <w:color w:val="000000"/>
          <w:sz w:val="24"/>
          <w:szCs w:val="24"/>
        </w:rPr>
        <w:t xml:space="preserve">veszélyhelyzetben átruházott hatáskörben meghozott döntésről </w:t>
      </w:r>
      <w:r w:rsidRPr="000F218E">
        <w:rPr>
          <w:color w:val="000000"/>
          <w:sz w:val="24"/>
          <w:szCs w:val="24"/>
        </w:rPr>
        <w:t xml:space="preserve">– </w:t>
      </w:r>
    </w:p>
    <w:p w14:paraId="585CA7C4" w14:textId="77777777" w:rsidR="00BE0BDB" w:rsidRPr="000F218E" w:rsidRDefault="00BE0BDB" w:rsidP="00BE0BDB">
      <w:pPr>
        <w:pStyle w:val="Listaszerbekezds"/>
        <w:contextualSpacing/>
        <w:jc w:val="center"/>
        <w:rPr>
          <w:b/>
          <w:color w:val="000000"/>
          <w:sz w:val="24"/>
          <w:szCs w:val="24"/>
        </w:rPr>
      </w:pPr>
    </w:p>
    <w:p w14:paraId="759CFB6B" w14:textId="77777777" w:rsidR="00BE0BDB" w:rsidRPr="000F218E" w:rsidRDefault="00BE0BDB" w:rsidP="00BE0BDB">
      <w:pPr>
        <w:spacing w:line="240" w:lineRule="auto"/>
        <w:jc w:val="center"/>
        <w:rPr>
          <w:b/>
          <w:szCs w:val="24"/>
        </w:rPr>
      </w:pPr>
      <w:r w:rsidRPr="000F218E">
        <w:rPr>
          <w:b/>
          <w:szCs w:val="24"/>
        </w:rPr>
        <w:t>A Tiszavasvári, Kossuth u. 2. sz. alatti önkormányzati nem lakás célú helyiség értékesítéséről</w:t>
      </w:r>
    </w:p>
    <w:p w14:paraId="22662352" w14:textId="77777777" w:rsidR="00BE0BDB" w:rsidRPr="000F218E" w:rsidRDefault="00BE0BDB" w:rsidP="00BE0BDB">
      <w:pPr>
        <w:pStyle w:val="Listaszerbekezds"/>
        <w:contextualSpacing/>
        <w:jc w:val="center"/>
        <w:rPr>
          <w:b/>
          <w:sz w:val="24"/>
          <w:szCs w:val="24"/>
        </w:rPr>
      </w:pPr>
    </w:p>
    <w:p w14:paraId="4365C68C" w14:textId="77777777" w:rsidR="00BE0BDB" w:rsidRPr="000F218E" w:rsidRDefault="00BE0BDB" w:rsidP="00BE0BDB">
      <w:pPr>
        <w:pStyle w:val="Listaszerbekezds"/>
        <w:contextualSpacing/>
        <w:jc w:val="center"/>
        <w:rPr>
          <w:b/>
          <w:sz w:val="24"/>
          <w:szCs w:val="24"/>
        </w:rPr>
      </w:pPr>
    </w:p>
    <w:p w14:paraId="327EC6D2" w14:textId="77777777" w:rsidR="00BE0BDB" w:rsidRPr="000F218E" w:rsidRDefault="00BE0BDB" w:rsidP="00BE0BDB">
      <w:pPr>
        <w:spacing w:line="240" w:lineRule="auto"/>
        <w:jc w:val="both"/>
        <w:rPr>
          <w:szCs w:val="24"/>
        </w:rPr>
      </w:pPr>
      <w:r w:rsidRPr="000F218E">
        <w:rPr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14:paraId="449E3796" w14:textId="77777777" w:rsidR="00BE0BDB" w:rsidRPr="000F218E" w:rsidRDefault="00BE0BDB" w:rsidP="00BE0BDB">
      <w:pPr>
        <w:spacing w:line="240" w:lineRule="auto"/>
        <w:contextualSpacing/>
        <w:jc w:val="both"/>
        <w:rPr>
          <w:bCs/>
          <w:szCs w:val="24"/>
        </w:rPr>
      </w:pPr>
    </w:p>
    <w:p w14:paraId="04C75268" w14:textId="177DE8C9" w:rsidR="00AF570B" w:rsidRPr="009C6BC2" w:rsidRDefault="00951C89" w:rsidP="009C6BC2">
      <w:pPr>
        <w:pStyle w:val="Cmsor1"/>
        <w:keepLines w:val="0"/>
        <w:numPr>
          <w:ilvl w:val="0"/>
          <w:numId w:val="4"/>
        </w:numPr>
        <w:shd w:val="clear" w:color="auto" w:fill="FFFFFF"/>
        <w:tabs>
          <w:tab w:val="center" w:pos="6521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Nem fogadom el </w:t>
      </w:r>
      <w:r w:rsidR="001B7D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………… </w:t>
      </w:r>
      <w:r w:rsidR="00AF570B" w:rsidRPr="009C6B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alatti lakosok Tiszavasvári, Kossuth u. 2. szám alatti önkormányzati üzlethelyiség </w:t>
      </w:r>
      <w:r w:rsidR="003874D1" w:rsidRPr="009C6BC2">
        <w:rPr>
          <w:rFonts w:ascii="Times New Roman" w:hAnsi="Times New Roman" w:cs="Times New Roman"/>
          <w:b w:val="0"/>
          <w:color w:val="auto"/>
          <w:sz w:val="24"/>
          <w:szCs w:val="24"/>
        </w:rPr>
        <w:t>vételére tett 890.000 Ft összegű vételi ajánlatát.</w:t>
      </w:r>
    </w:p>
    <w:p w14:paraId="6DB11C3F" w14:textId="77777777" w:rsidR="003874D1" w:rsidRPr="009C6BC2" w:rsidRDefault="003874D1" w:rsidP="009C6BC2">
      <w:pPr>
        <w:spacing w:line="240" w:lineRule="auto"/>
        <w:ind w:left="284" w:hanging="284"/>
        <w:jc w:val="both"/>
        <w:rPr>
          <w:szCs w:val="24"/>
        </w:rPr>
      </w:pPr>
    </w:p>
    <w:p w14:paraId="3E958D21" w14:textId="71C33183" w:rsidR="00BE0BDB" w:rsidRPr="009C6BC2" w:rsidRDefault="003874D1" w:rsidP="009C6BC2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C6BC2">
        <w:rPr>
          <w:sz w:val="24"/>
          <w:szCs w:val="24"/>
        </w:rPr>
        <w:t xml:space="preserve">Döntök arról, hogy </w:t>
      </w:r>
      <w:r w:rsidR="00BE0BDB" w:rsidRPr="009C6BC2">
        <w:rPr>
          <w:sz w:val="24"/>
          <w:szCs w:val="24"/>
        </w:rPr>
        <w:t>é</w:t>
      </w:r>
      <w:r w:rsidR="00BE0BDB" w:rsidRPr="009C6BC2">
        <w:rPr>
          <w:b/>
          <w:sz w:val="24"/>
          <w:szCs w:val="24"/>
        </w:rPr>
        <w:t>rtékesít</w:t>
      </w:r>
      <w:r w:rsidR="006417E5" w:rsidRPr="009C6BC2">
        <w:rPr>
          <w:b/>
          <w:sz w:val="24"/>
          <w:szCs w:val="24"/>
        </w:rPr>
        <w:t xml:space="preserve">ésre </w:t>
      </w:r>
      <w:r w:rsidR="006417E5" w:rsidRPr="009C6BC2">
        <w:rPr>
          <w:sz w:val="24"/>
          <w:szCs w:val="24"/>
        </w:rPr>
        <w:t xml:space="preserve">felajánlom </w:t>
      </w:r>
      <w:r w:rsidR="00BE0BDB" w:rsidRPr="009C6BC2">
        <w:rPr>
          <w:sz w:val="24"/>
          <w:szCs w:val="24"/>
        </w:rPr>
        <w:t xml:space="preserve">a tiszavasvári 2854/2/A/28 hrsz-ú, természetben a Tiszavasvári, </w:t>
      </w:r>
      <w:r w:rsidR="00BE0BDB" w:rsidRPr="009C6BC2">
        <w:rPr>
          <w:b/>
          <w:sz w:val="24"/>
          <w:szCs w:val="24"/>
        </w:rPr>
        <w:t>Kossuth u. 2. szám alatti üzlethelyiség</w:t>
      </w:r>
      <w:r w:rsidR="00BE0BDB" w:rsidRPr="009C6BC2">
        <w:rPr>
          <w:sz w:val="24"/>
          <w:szCs w:val="24"/>
        </w:rPr>
        <w:t xml:space="preserve"> megnevezésű</w:t>
      </w:r>
      <w:r w:rsidR="000F218E" w:rsidRPr="009C6BC2">
        <w:rPr>
          <w:sz w:val="24"/>
          <w:szCs w:val="24"/>
        </w:rPr>
        <w:t>,</w:t>
      </w:r>
      <w:r w:rsidR="00BE0BDB" w:rsidRPr="009C6BC2">
        <w:rPr>
          <w:sz w:val="24"/>
          <w:szCs w:val="24"/>
        </w:rPr>
        <w:t xml:space="preserve"> 11 m</w:t>
      </w:r>
      <w:r w:rsidR="00BE0BDB" w:rsidRPr="009C6BC2">
        <w:rPr>
          <w:sz w:val="24"/>
          <w:szCs w:val="24"/>
          <w:vertAlign w:val="superscript"/>
        </w:rPr>
        <w:t>2</w:t>
      </w:r>
      <w:r w:rsidR="00BE0BDB" w:rsidRPr="009C6BC2">
        <w:rPr>
          <w:sz w:val="24"/>
          <w:szCs w:val="24"/>
        </w:rPr>
        <w:t xml:space="preserve"> alapterületű önkormányzati nem lakás célú helyiséget </w:t>
      </w:r>
      <w:r w:rsidR="001B7D3B">
        <w:rPr>
          <w:sz w:val="24"/>
          <w:szCs w:val="24"/>
        </w:rPr>
        <w:t>……………….</w:t>
      </w:r>
      <w:r w:rsidR="00BE0BDB" w:rsidRPr="009C6BC2">
        <w:rPr>
          <w:sz w:val="24"/>
          <w:szCs w:val="24"/>
        </w:rPr>
        <w:t xml:space="preserve"> alatti lakosok részé</w:t>
      </w:r>
      <w:r w:rsidR="006417E5" w:rsidRPr="009C6BC2">
        <w:rPr>
          <w:sz w:val="24"/>
          <w:szCs w:val="24"/>
        </w:rPr>
        <w:t xml:space="preserve">re </w:t>
      </w:r>
      <w:r w:rsidR="00BE0BDB" w:rsidRPr="009C6BC2">
        <w:rPr>
          <w:b/>
          <w:sz w:val="24"/>
          <w:szCs w:val="24"/>
        </w:rPr>
        <w:t>1.650.000 Ft</w:t>
      </w:r>
      <w:r w:rsidR="006417E5" w:rsidRPr="009C6BC2">
        <w:rPr>
          <w:sz w:val="24"/>
          <w:szCs w:val="24"/>
        </w:rPr>
        <w:t xml:space="preserve"> vételárért</w:t>
      </w:r>
      <w:r w:rsidR="009C6BC2" w:rsidRPr="009C6BC2">
        <w:rPr>
          <w:sz w:val="24"/>
          <w:szCs w:val="24"/>
        </w:rPr>
        <w:t>.</w:t>
      </w:r>
    </w:p>
    <w:p w14:paraId="0A5408BA" w14:textId="77777777" w:rsidR="009C6BC2" w:rsidRPr="009C6BC2" w:rsidRDefault="009C6BC2" w:rsidP="009C6BC2">
      <w:pPr>
        <w:ind w:left="284" w:hanging="284"/>
        <w:jc w:val="both"/>
        <w:rPr>
          <w:szCs w:val="24"/>
        </w:rPr>
      </w:pPr>
    </w:p>
    <w:p w14:paraId="54DF83F6" w14:textId="77777777" w:rsidR="009C6BC2" w:rsidRDefault="009C6BC2" w:rsidP="009C6BC2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C6BC2">
        <w:rPr>
          <w:sz w:val="24"/>
          <w:szCs w:val="24"/>
        </w:rPr>
        <w:t>Döntésemről tájékoztatom a kérelmezőket.</w:t>
      </w:r>
    </w:p>
    <w:p w14:paraId="1DD65DA5" w14:textId="77777777" w:rsidR="009C6BC2" w:rsidRPr="009C6BC2" w:rsidRDefault="009C6BC2" w:rsidP="009C6BC2">
      <w:pPr>
        <w:jc w:val="both"/>
        <w:rPr>
          <w:szCs w:val="24"/>
        </w:rPr>
      </w:pPr>
    </w:p>
    <w:p w14:paraId="43D33E49" w14:textId="77777777" w:rsidR="00BE0BDB" w:rsidRPr="000F218E" w:rsidRDefault="00BE0BDB" w:rsidP="00BE0BDB">
      <w:pPr>
        <w:pStyle w:val="StlusSorkizrtBal032cm"/>
        <w:spacing w:before="0" w:after="0" w:line="240" w:lineRule="auto"/>
        <w:jc w:val="center"/>
        <w:rPr>
          <w:szCs w:val="24"/>
        </w:rPr>
      </w:pPr>
      <w:r w:rsidRPr="000F218E">
        <w:rPr>
          <w:b/>
          <w:szCs w:val="24"/>
        </w:rPr>
        <w:t>INDOKOLÁS</w:t>
      </w:r>
    </w:p>
    <w:p w14:paraId="1A094AF7" w14:textId="77777777" w:rsidR="00BE0BDB" w:rsidRPr="000F218E" w:rsidRDefault="00BE0BDB" w:rsidP="00BE0BDB">
      <w:pPr>
        <w:spacing w:line="240" w:lineRule="auto"/>
        <w:jc w:val="center"/>
        <w:rPr>
          <w:szCs w:val="24"/>
        </w:rPr>
      </w:pPr>
    </w:p>
    <w:p w14:paraId="718DB467" w14:textId="6E071163" w:rsidR="00BE0BDB" w:rsidRPr="000F218E" w:rsidRDefault="001B7D3B" w:rsidP="00BE0BDB">
      <w:pPr>
        <w:pStyle w:val="Szvegtrzs"/>
        <w:spacing w:line="240" w:lineRule="auto"/>
        <w:rPr>
          <w:szCs w:val="24"/>
        </w:rPr>
      </w:pPr>
      <w:r>
        <w:rPr>
          <w:szCs w:val="24"/>
        </w:rPr>
        <w:t xml:space="preserve">…………………. </w:t>
      </w:r>
      <w:r w:rsidR="00F510B7" w:rsidRPr="000F218E">
        <w:rPr>
          <w:szCs w:val="24"/>
        </w:rPr>
        <w:t xml:space="preserve">alatti </w:t>
      </w:r>
      <w:r w:rsidR="00E62D38">
        <w:rPr>
          <w:szCs w:val="24"/>
        </w:rPr>
        <w:t>lakosok kérelmet nyújtottak be</w:t>
      </w:r>
      <w:r w:rsidR="00F510B7" w:rsidRPr="000F218E">
        <w:rPr>
          <w:szCs w:val="24"/>
        </w:rPr>
        <w:t xml:space="preserve"> </w:t>
      </w:r>
      <w:r w:rsidR="00BE0BDB" w:rsidRPr="000F218E">
        <w:rPr>
          <w:szCs w:val="24"/>
        </w:rPr>
        <w:t xml:space="preserve">az Önkormányzathoz a Tiszavasvári, Kossuth u. 2. sz. alatti társasház földszinti részén lévő (a bejárat melletti), 2854/2/A28 hrsz-ú nem lakás célú helyiség vételére vonatkozóan, melyet </w:t>
      </w:r>
      <w:r w:rsidR="00F510B7" w:rsidRPr="000F218E">
        <w:rPr>
          <w:szCs w:val="24"/>
        </w:rPr>
        <w:t>raktár</w:t>
      </w:r>
      <w:r w:rsidR="00BE0BDB" w:rsidRPr="000F218E">
        <w:rPr>
          <w:szCs w:val="24"/>
        </w:rPr>
        <w:t xml:space="preserve"> céljára kíván</w:t>
      </w:r>
      <w:r w:rsidR="00F510B7" w:rsidRPr="000F218E">
        <w:rPr>
          <w:szCs w:val="24"/>
        </w:rPr>
        <w:t>nak</w:t>
      </w:r>
      <w:r w:rsidR="00BE0BDB" w:rsidRPr="000F218E">
        <w:rPr>
          <w:szCs w:val="24"/>
        </w:rPr>
        <w:t xml:space="preserve"> hasznosítani.</w:t>
      </w:r>
    </w:p>
    <w:p w14:paraId="644EC8FB" w14:textId="77777777" w:rsidR="00BE0BDB" w:rsidRPr="000F218E" w:rsidRDefault="00BE0BDB" w:rsidP="00BE0BDB">
      <w:pPr>
        <w:pStyle w:val="Szvegtrzs"/>
        <w:spacing w:line="240" w:lineRule="auto"/>
        <w:rPr>
          <w:szCs w:val="24"/>
        </w:rPr>
      </w:pPr>
    </w:p>
    <w:p w14:paraId="3D811EE0" w14:textId="77777777" w:rsidR="00BE0BDB" w:rsidRPr="000F218E" w:rsidRDefault="00BE0BDB" w:rsidP="00BE0BDB">
      <w:pPr>
        <w:pStyle w:val="Szvegtrzs"/>
        <w:spacing w:line="240" w:lineRule="auto"/>
        <w:rPr>
          <w:szCs w:val="24"/>
        </w:rPr>
      </w:pPr>
      <w:r w:rsidRPr="000F218E">
        <w:rPr>
          <w:szCs w:val="24"/>
        </w:rPr>
        <w:t>A fenti ingatlan a város központjában lévő társasházban található 11 m</w:t>
      </w:r>
      <w:r w:rsidRPr="000F218E">
        <w:rPr>
          <w:szCs w:val="24"/>
          <w:vertAlign w:val="superscript"/>
        </w:rPr>
        <w:t>2</w:t>
      </w:r>
      <w:r w:rsidRPr="000F218E">
        <w:rPr>
          <w:szCs w:val="24"/>
        </w:rPr>
        <w:t xml:space="preserve"> nagyságú, üzlethelyiség megnevezésű. Jelenleg a TISZATÉR Társulás használaton kívüli bútorainak tárolására szolgál. A helyiségben a közművek közül csak az áramellátás biztosított</w:t>
      </w:r>
      <w:r w:rsidR="000F218E">
        <w:rPr>
          <w:szCs w:val="24"/>
        </w:rPr>
        <w:t xml:space="preserve">, víz és gázszolgáltatás nincs, ezért </w:t>
      </w:r>
      <w:r w:rsidR="00E62D38">
        <w:rPr>
          <w:szCs w:val="24"/>
        </w:rPr>
        <w:t xml:space="preserve">mint </w:t>
      </w:r>
      <w:r w:rsidR="000F218E">
        <w:rPr>
          <w:szCs w:val="24"/>
        </w:rPr>
        <w:t>üzlethelyiség nem hasznosítható.</w:t>
      </w:r>
    </w:p>
    <w:p w14:paraId="1D8A3B1D" w14:textId="77777777" w:rsidR="00BE0BDB" w:rsidRPr="000F218E" w:rsidRDefault="00BE0BDB" w:rsidP="00BE0BDB">
      <w:pPr>
        <w:pStyle w:val="Szvegtrzs"/>
        <w:spacing w:line="240" w:lineRule="auto"/>
        <w:rPr>
          <w:szCs w:val="24"/>
        </w:rPr>
      </w:pPr>
    </w:p>
    <w:p w14:paraId="5B0A82CD" w14:textId="77777777" w:rsidR="00BE0BDB" w:rsidRPr="000F218E" w:rsidRDefault="00BE0BDB" w:rsidP="00BE0BDB">
      <w:pPr>
        <w:pStyle w:val="Szvegtrzs"/>
        <w:spacing w:line="240" w:lineRule="auto"/>
        <w:rPr>
          <w:szCs w:val="24"/>
        </w:rPr>
      </w:pPr>
      <w:r w:rsidRPr="000F218E">
        <w:rPr>
          <w:szCs w:val="24"/>
        </w:rPr>
        <w:t>A Kossuth u. 2. sz. alatti társasházban</w:t>
      </w:r>
      <w:r w:rsidR="000F218E">
        <w:rPr>
          <w:szCs w:val="24"/>
        </w:rPr>
        <w:t xml:space="preserve"> </w:t>
      </w:r>
      <w:r w:rsidRPr="000F218E">
        <w:rPr>
          <w:szCs w:val="24"/>
        </w:rPr>
        <w:t>az Önkormányzat tulajdonában négy lakás és</w:t>
      </w:r>
      <w:r w:rsidR="000F218E">
        <w:rPr>
          <w:szCs w:val="24"/>
        </w:rPr>
        <w:t xml:space="preserve"> a tárgyban szereplő</w:t>
      </w:r>
      <w:r w:rsidR="00E62D38">
        <w:rPr>
          <w:szCs w:val="24"/>
        </w:rPr>
        <w:t>,</w:t>
      </w:r>
      <w:r w:rsidRPr="000F218E">
        <w:rPr>
          <w:szCs w:val="24"/>
        </w:rPr>
        <w:t xml:space="preserve"> egy nem lakás célú helyiség található. </w:t>
      </w:r>
    </w:p>
    <w:p w14:paraId="3D48E650" w14:textId="77777777" w:rsidR="00BE0BDB" w:rsidRPr="000F218E" w:rsidRDefault="00BE0BDB" w:rsidP="00BE0BDB">
      <w:pPr>
        <w:pStyle w:val="Szvegtrzs"/>
        <w:spacing w:line="240" w:lineRule="auto"/>
        <w:rPr>
          <w:szCs w:val="24"/>
        </w:rPr>
      </w:pPr>
    </w:p>
    <w:p w14:paraId="30B85DDC" w14:textId="77777777" w:rsidR="00BE0BDB" w:rsidRPr="000F218E" w:rsidRDefault="00BE0BDB" w:rsidP="00BE0BDB">
      <w:pPr>
        <w:pStyle w:val="Szvegtrzs"/>
        <w:spacing w:line="240" w:lineRule="auto"/>
        <w:rPr>
          <w:szCs w:val="24"/>
        </w:rPr>
      </w:pPr>
      <w:r w:rsidRPr="000F218E">
        <w:rPr>
          <w:szCs w:val="24"/>
        </w:rPr>
        <w:t xml:space="preserve">A nemzeti vagyonról szóló 2011. évi CXCVI. törvény (továbbiakban: </w:t>
      </w:r>
      <w:proofErr w:type="spellStart"/>
      <w:r w:rsidRPr="000F218E">
        <w:rPr>
          <w:szCs w:val="24"/>
          <w:u w:val="single"/>
        </w:rPr>
        <w:t>Nvtv</w:t>
      </w:r>
      <w:proofErr w:type="spellEnd"/>
      <w:r w:rsidRPr="000F218E">
        <w:rPr>
          <w:szCs w:val="24"/>
          <w:u w:val="single"/>
        </w:rPr>
        <w:t>.)13.§ (2) bekezdése</w:t>
      </w:r>
      <w:r w:rsidRPr="000F218E">
        <w:rPr>
          <w:szCs w:val="24"/>
        </w:rPr>
        <w:t xml:space="preserve"> értelmében nemzeti vagyon tulajdonjogát átruházni természetes személy vagy átlátható szervezet részére lehet.</w:t>
      </w:r>
    </w:p>
    <w:p w14:paraId="2BF58FBF" w14:textId="77777777" w:rsidR="00BE0BDB" w:rsidRPr="000F218E" w:rsidRDefault="00BE0BDB" w:rsidP="00BE0BDB">
      <w:pPr>
        <w:spacing w:line="240" w:lineRule="auto"/>
        <w:jc w:val="both"/>
        <w:rPr>
          <w:szCs w:val="24"/>
        </w:rPr>
      </w:pPr>
    </w:p>
    <w:p w14:paraId="06986F87" w14:textId="77777777" w:rsidR="00BE0BDB" w:rsidRPr="000F218E" w:rsidRDefault="00BE0BDB" w:rsidP="00BE0BDB">
      <w:pPr>
        <w:spacing w:line="240" w:lineRule="auto"/>
        <w:jc w:val="both"/>
        <w:rPr>
          <w:szCs w:val="24"/>
        </w:rPr>
      </w:pPr>
      <w:r w:rsidRPr="000F218E">
        <w:rPr>
          <w:szCs w:val="24"/>
        </w:rPr>
        <w:t xml:space="preserve">Az Önkormányzat vagyonáról és a vagyongazdálkodás szabályairól szóló 31/2013. (X.25.) önkormányzati rendelet (továbbiakban: </w:t>
      </w:r>
      <w:r w:rsidRPr="000F218E">
        <w:rPr>
          <w:szCs w:val="24"/>
          <w:u w:val="single"/>
        </w:rPr>
        <w:t>Vagyonrendelet) 7.§ (1) bekezdése</w:t>
      </w:r>
      <w:r w:rsidRPr="000F218E">
        <w:rPr>
          <w:szCs w:val="24"/>
        </w:rPr>
        <w:t xml:space="preserve"> szerint az ingatlanokat elidegeníteni, csak forgalmi értékbecsléssel megalapozva lehet. </w:t>
      </w:r>
    </w:p>
    <w:p w14:paraId="20FB390E" w14:textId="77777777" w:rsidR="00BE0BDB" w:rsidRPr="000F218E" w:rsidRDefault="00BE0BDB" w:rsidP="00BE0BDB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bCs/>
        </w:rPr>
      </w:pPr>
    </w:p>
    <w:p w14:paraId="60C88B9A" w14:textId="2032EB91" w:rsidR="00831D65" w:rsidRDefault="00831D65" w:rsidP="00BE0BDB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bCs/>
        </w:rPr>
      </w:pPr>
    </w:p>
    <w:p w14:paraId="5C83E307" w14:textId="4AA97D14" w:rsidR="001B7D3B" w:rsidRDefault="001B7D3B" w:rsidP="00BE0BDB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bCs/>
        </w:rPr>
      </w:pPr>
    </w:p>
    <w:p w14:paraId="63303391" w14:textId="77777777" w:rsidR="001B7D3B" w:rsidRDefault="001B7D3B" w:rsidP="00BE0BDB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  <w:bCs/>
        </w:rPr>
      </w:pPr>
    </w:p>
    <w:p w14:paraId="08A071A9" w14:textId="77777777" w:rsidR="00BE0BDB" w:rsidRPr="000F218E" w:rsidRDefault="00BE0BDB" w:rsidP="00BE0BDB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</w:rPr>
      </w:pPr>
      <w:r w:rsidRPr="000F218E">
        <w:rPr>
          <w:rFonts w:ascii="Times" w:hAnsi="Times" w:cs="Times"/>
          <w:bCs/>
        </w:rPr>
        <w:lastRenderedPageBreak/>
        <w:t xml:space="preserve">Az </w:t>
      </w:r>
      <w:proofErr w:type="spellStart"/>
      <w:r w:rsidRPr="000F218E">
        <w:rPr>
          <w:rFonts w:ascii="Times" w:hAnsi="Times" w:cs="Times"/>
          <w:bCs/>
          <w:u w:val="single"/>
        </w:rPr>
        <w:t>Nvtv</w:t>
      </w:r>
      <w:proofErr w:type="spellEnd"/>
      <w:r w:rsidRPr="000F218E">
        <w:rPr>
          <w:rFonts w:ascii="Times" w:hAnsi="Times" w:cs="Times"/>
          <w:bCs/>
          <w:u w:val="single"/>
        </w:rPr>
        <w:t>. 14. §</w:t>
      </w:r>
      <w:r w:rsidRPr="000F218E">
        <w:rPr>
          <w:rFonts w:ascii="Times" w:hAnsi="Times" w:cs="Times"/>
          <w:u w:val="single"/>
        </w:rPr>
        <w:t>(2) bekezdése</w:t>
      </w:r>
      <w:r w:rsidRPr="000F218E">
        <w:rPr>
          <w:rFonts w:ascii="Times" w:hAnsi="Times" w:cs="Times"/>
        </w:rPr>
        <w:t xml:space="preserve"> értelmében: </w:t>
      </w:r>
    </w:p>
    <w:p w14:paraId="0E35044A" w14:textId="77777777" w:rsidR="00BE0BDB" w:rsidRPr="000F218E" w:rsidRDefault="00BE0BDB" w:rsidP="000F218E">
      <w:pPr>
        <w:pStyle w:val="NormlWeb"/>
        <w:spacing w:before="0" w:beforeAutospacing="0" w:after="0" w:afterAutospacing="0"/>
        <w:ind w:left="284" w:right="125"/>
        <w:jc w:val="both"/>
        <w:rPr>
          <w:rFonts w:ascii="Times" w:hAnsi="Times" w:cs="Times"/>
        </w:rPr>
      </w:pPr>
      <w:r w:rsidRPr="000F218E">
        <w:rPr>
          <w:rFonts w:ascii="Times" w:hAnsi="Times" w:cs="Times"/>
        </w:rPr>
        <w:t>„Helyi önkormányzat tulajdonában lévő ingatlan értékesítése esetén - a (3)-(4) bekezdésben foglalt kivétellel - az államot minden más jogosultat megelőző elővásárlási jog illeti meg. …”</w:t>
      </w:r>
    </w:p>
    <w:p w14:paraId="22F23E96" w14:textId="77777777" w:rsidR="00BE0BDB" w:rsidRPr="000F218E" w:rsidRDefault="00BE0BDB" w:rsidP="00BE0BDB">
      <w:pPr>
        <w:pStyle w:val="NormlWeb"/>
        <w:spacing w:before="0" w:beforeAutospacing="0" w:after="0" w:afterAutospacing="0"/>
        <w:ind w:right="125"/>
        <w:jc w:val="both"/>
        <w:rPr>
          <w:rFonts w:ascii="Times" w:hAnsi="Times" w:cs="Times"/>
        </w:rPr>
      </w:pPr>
      <w:r w:rsidRPr="000F218E">
        <w:rPr>
          <w:rFonts w:ascii="Times" w:hAnsi="Times" w:cs="Times"/>
        </w:rPr>
        <w:t xml:space="preserve">Az </w:t>
      </w:r>
      <w:proofErr w:type="spellStart"/>
      <w:r w:rsidRPr="000F218E">
        <w:rPr>
          <w:rFonts w:ascii="Times" w:hAnsi="Times" w:cs="Times"/>
          <w:u w:val="single"/>
        </w:rPr>
        <w:t>Nvtv</w:t>
      </w:r>
      <w:proofErr w:type="spellEnd"/>
      <w:r w:rsidRPr="000F218E">
        <w:rPr>
          <w:rFonts w:ascii="Times" w:hAnsi="Times" w:cs="Times"/>
          <w:u w:val="single"/>
        </w:rPr>
        <w:t>. 14.§ (4) bekezdése</w:t>
      </w:r>
      <w:r w:rsidRPr="000F218E">
        <w:rPr>
          <w:rFonts w:ascii="Times" w:hAnsi="Times" w:cs="Times"/>
        </w:rPr>
        <w:t xml:space="preserve"> szerint:</w:t>
      </w:r>
    </w:p>
    <w:p w14:paraId="4257C0B5" w14:textId="77777777" w:rsidR="00BE0BDB" w:rsidRPr="000F218E" w:rsidRDefault="00BE0BDB" w:rsidP="000F218E">
      <w:pPr>
        <w:pStyle w:val="NormlWeb"/>
        <w:spacing w:before="0" w:beforeAutospacing="0" w:after="0" w:afterAutospacing="0"/>
        <w:ind w:left="284" w:right="125"/>
        <w:jc w:val="both"/>
        <w:rPr>
          <w:rFonts w:ascii="Times" w:hAnsi="Times" w:cs="Times"/>
        </w:rPr>
      </w:pPr>
      <w:r w:rsidRPr="000F218E">
        <w:rPr>
          <w:rFonts w:ascii="Times" w:hAnsi="Times" w:cs="Times"/>
        </w:rPr>
        <w:t>a</w:t>
      </w:r>
      <w:r w:rsidR="00F510B7" w:rsidRPr="000F218E">
        <w:rPr>
          <w:rFonts w:ascii="Times" w:hAnsi="Times" w:cs="Times"/>
        </w:rPr>
        <w:t xml:space="preserve"> </w:t>
      </w:r>
      <w:proofErr w:type="spellStart"/>
      <w:r w:rsidRPr="000F218E">
        <w:rPr>
          <w:rFonts w:ascii="Times" w:hAnsi="Times" w:cs="Times"/>
        </w:rPr>
        <w:t>Nvtv</w:t>
      </w:r>
      <w:proofErr w:type="spellEnd"/>
      <w:r w:rsidRPr="000F218E">
        <w:rPr>
          <w:rFonts w:ascii="Times" w:hAnsi="Times" w:cs="Times"/>
        </w:rPr>
        <w:t>. 14.§</w:t>
      </w:r>
      <w:r w:rsidR="00135E8B">
        <w:rPr>
          <w:rFonts w:ascii="Times" w:hAnsi="Times" w:cs="Times"/>
        </w:rPr>
        <w:t xml:space="preserve"> </w:t>
      </w:r>
      <w:r w:rsidRPr="000F218E">
        <w:rPr>
          <w:rFonts w:ascii="Times" w:hAnsi="Times" w:cs="Times"/>
        </w:rPr>
        <w:t>(2) bekezdésének rendelkezését nem kell alkalmazni a 13. § (1) bekezdése szerint meghatározott értékhatár 20%-át el nem érő értékű ingatlan értékesítése esetén.</w:t>
      </w:r>
    </w:p>
    <w:p w14:paraId="3B88ACC8" w14:textId="77777777" w:rsidR="00BE0BDB" w:rsidRPr="000F218E" w:rsidRDefault="00BE0BDB" w:rsidP="00BE0BDB">
      <w:pPr>
        <w:spacing w:line="240" w:lineRule="auto"/>
        <w:jc w:val="both"/>
        <w:rPr>
          <w:rFonts w:ascii="Times" w:hAnsi="Times" w:cs="Times"/>
          <w:szCs w:val="24"/>
        </w:rPr>
      </w:pPr>
      <w:r w:rsidRPr="000F218E">
        <w:rPr>
          <w:rFonts w:ascii="Times" w:hAnsi="Times" w:cs="Times"/>
          <w:bCs/>
          <w:szCs w:val="24"/>
        </w:rPr>
        <w:t xml:space="preserve">Az </w:t>
      </w:r>
      <w:proofErr w:type="spellStart"/>
      <w:r w:rsidRPr="000F218E">
        <w:rPr>
          <w:rFonts w:ascii="Times" w:hAnsi="Times" w:cs="Times"/>
          <w:bCs/>
          <w:szCs w:val="24"/>
          <w:u w:val="single"/>
        </w:rPr>
        <w:t>Nvtv</w:t>
      </w:r>
      <w:proofErr w:type="spellEnd"/>
      <w:r w:rsidRPr="000F218E">
        <w:rPr>
          <w:rFonts w:ascii="Times" w:hAnsi="Times" w:cs="Times"/>
          <w:bCs/>
          <w:szCs w:val="24"/>
          <w:u w:val="single"/>
        </w:rPr>
        <w:t>. 13. §</w:t>
      </w:r>
      <w:r w:rsidRPr="000F218E">
        <w:rPr>
          <w:rFonts w:ascii="Times" w:hAnsi="Times" w:cs="Times"/>
          <w:szCs w:val="24"/>
          <w:u w:val="single"/>
        </w:rPr>
        <w:t>(1) bekezdése</w:t>
      </w:r>
      <w:r w:rsidRPr="000F218E">
        <w:rPr>
          <w:rFonts w:ascii="Times" w:hAnsi="Times" w:cs="Times"/>
          <w:szCs w:val="24"/>
        </w:rPr>
        <w:t xml:space="preserve"> értelmében:</w:t>
      </w:r>
    </w:p>
    <w:p w14:paraId="05594402" w14:textId="77777777" w:rsidR="00BE0BDB" w:rsidRPr="000F218E" w:rsidRDefault="000F218E" w:rsidP="000F218E">
      <w:pPr>
        <w:spacing w:line="240" w:lineRule="auto"/>
        <w:ind w:left="284"/>
        <w:jc w:val="both"/>
        <w:rPr>
          <w:szCs w:val="24"/>
        </w:rPr>
      </w:pPr>
      <w:r>
        <w:rPr>
          <w:rFonts w:ascii="Times" w:hAnsi="Times" w:cs="Times"/>
          <w:szCs w:val="24"/>
        </w:rPr>
        <w:t>„</w:t>
      </w:r>
      <w:r w:rsidR="00BE0BDB" w:rsidRPr="000F218E">
        <w:rPr>
          <w:rFonts w:ascii="Times" w:hAnsi="Times" w:cs="Times"/>
          <w:szCs w:val="24"/>
        </w:rPr>
        <w:t>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lehet.”</w:t>
      </w:r>
    </w:p>
    <w:p w14:paraId="4C92C1EA" w14:textId="77777777" w:rsidR="00BE0BDB" w:rsidRPr="000F218E" w:rsidRDefault="00BE0BDB" w:rsidP="00BE0BDB">
      <w:pPr>
        <w:spacing w:line="240" w:lineRule="auto"/>
        <w:jc w:val="both"/>
        <w:rPr>
          <w:szCs w:val="24"/>
        </w:rPr>
      </w:pPr>
    </w:p>
    <w:p w14:paraId="352608E6" w14:textId="77777777" w:rsidR="000F218E" w:rsidRDefault="00BE0BDB" w:rsidP="00BE0BDB">
      <w:pPr>
        <w:spacing w:line="240" w:lineRule="auto"/>
        <w:jc w:val="both"/>
        <w:rPr>
          <w:color w:val="000000"/>
          <w:szCs w:val="24"/>
        </w:rPr>
      </w:pPr>
      <w:r w:rsidRPr="000F218E">
        <w:rPr>
          <w:color w:val="000000"/>
          <w:szCs w:val="24"/>
        </w:rPr>
        <w:t xml:space="preserve">Az önkormányzati </w:t>
      </w:r>
      <w:r w:rsidRPr="000F218E">
        <w:rPr>
          <w:color w:val="000000"/>
          <w:szCs w:val="24"/>
          <w:u w:val="single"/>
        </w:rPr>
        <w:t>Vagyonrendelet 10.</w:t>
      </w:r>
      <w:r w:rsidR="000F218E">
        <w:rPr>
          <w:color w:val="000000"/>
          <w:szCs w:val="24"/>
          <w:u w:val="single"/>
        </w:rPr>
        <w:t xml:space="preserve"> </w:t>
      </w:r>
      <w:r w:rsidRPr="000F218E">
        <w:rPr>
          <w:color w:val="000000"/>
          <w:szCs w:val="24"/>
          <w:u w:val="single"/>
        </w:rPr>
        <w:t>§</w:t>
      </w:r>
      <w:r w:rsidR="000F218E">
        <w:rPr>
          <w:color w:val="000000"/>
          <w:szCs w:val="24"/>
        </w:rPr>
        <w:t xml:space="preserve"> (2) bekezdése értelmében:</w:t>
      </w:r>
    </w:p>
    <w:p w14:paraId="0F301FB2" w14:textId="77777777" w:rsidR="00BE0BDB" w:rsidRPr="000F218E" w:rsidRDefault="00BE0BDB" w:rsidP="000F218E">
      <w:pPr>
        <w:spacing w:line="240" w:lineRule="auto"/>
        <w:ind w:left="284"/>
        <w:jc w:val="both"/>
        <w:rPr>
          <w:color w:val="000000"/>
          <w:szCs w:val="24"/>
        </w:rPr>
      </w:pPr>
      <w:r w:rsidRPr="000F218E">
        <w:rPr>
          <w:color w:val="000000"/>
          <w:szCs w:val="24"/>
        </w:rPr>
        <w:t>„a bruttó 25 millió forintos forgalmi értékhatárt nem meghaladó vagyont – az 5. mellékletben foglalt versenyeztetési szabályzat szerinti – versenyeztetés – nyilvános, indokolt esetben zártkörű pályázat – útján, vagy a vevő közvetlen kijelölésével lehet átruházni.”</w:t>
      </w:r>
    </w:p>
    <w:p w14:paraId="443CB5B9" w14:textId="77777777" w:rsidR="00BE0BDB" w:rsidRPr="000F218E" w:rsidRDefault="00BE0BDB" w:rsidP="00BE0BDB">
      <w:pPr>
        <w:spacing w:line="240" w:lineRule="auto"/>
        <w:jc w:val="both"/>
        <w:rPr>
          <w:szCs w:val="24"/>
        </w:rPr>
      </w:pPr>
    </w:p>
    <w:p w14:paraId="68144DAD" w14:textId="77777777" w:rsidR="00BE0BDB" w:rsidRPr="000F218E" w:rsidRDefault="00BE0BDB" w:rsidP="00BE0BDB">
      <w:pPr>
        <w:pStyle w:val="Szvegtrzs"/>
        <w:spacing w:line="240" w:lineRule="auto"/>
        <w:rPr>
          <w:szCs w:val="24"/>
        </w:rPr>
      </w:pPr>
      <w:r w:rsidRPr="000F218E">
        <w:rPr>
          <w:szCs w:val="24"/>
        </w:rPr>
        <w:t>A Költségvetési és Adóigazgatási Osztály 20</w:t>
      </w:r>
      <w:r w:rsidR="000F218E">
        <w:rPr>
          <w:szCs w:val="24"/>
        </w:rPr>
        <w:t>21</w:t>
      </w:r>
      <w:r w:rsidRPr="000F218E">
        <w:rPr>
          <w:szCs w:val="24"/>
        </w:rPr>
        <w:t>.0</w:t>
      </w:r>
      <w:r w:rsidR="000F218E">
        <w:rPr>
          <w:szCs w:val="24"/>
        </w:rPr>
        <w:t>3</w:t>
      </w:r>
      <w:r w:rsidRPr="000F218E">
        <w:rPr>
          <w:szCs w:val="24"/>
        </w:rPr>
        <w:t>.</w:t>
      </w:r>
      <w:r w:rsidR="000F218E">
        <w:rPr>
          <w:szCs w:val="24"/>
        </w:rPr>
        <w:t>0</w:t>
      </w:r>
      <w:r w:rsidRPr="000F218E">
        <w:rPr>
          <w:szCs w:val="24"/>
        </w:rPr>
        <w:t>4-én készített értékbecslés alapján az ingatlan forgalmi értéke</w:t>
      </w:r>
      <w:r w:rsidR="000F218E">
        <w:rPr>
          <w:szCs w:val="24"/>
        </w:rPr>
        <w:t xml:space="preserve"> </w:t>
      </w:r>
      <w:r w:rsidRPr="000F218E">
        <w:rPr>
          <w:szCs w:val="24"/>
        </w:rPr>
        <w:t>1</w:t>
      </w:r>
      <w:r w:rsidR="000F218E">
        <w:rPr>
          <w:szCs w:val="24"/>
        </w:rPr>
        <w:t>5</w:t>
      </w:r>
      <w:r w:rsidRPr="000F218E">
        <w:rPr>
          <w:szCs w:val="24"/>
        </w:rPr>
        <w:t>0.000 Ft/m</w:t>
      </w:r>
      <w:r w:rsidRPr="000F218E">
        <w:rPr>
          <w:szCs w:val="24"/>
          <w:vertAlign w:val="superscript"/>
        </w:rPr>
        <w:t>2</w:t>
      </w:r>
      <w:r w:rsidRPr="000F218E">
        <w:rPr>
          <w:szCs w:val="24"/>
        </w:rPr>
        <w:t xml:space="preserve"> ár figyelembe vételével</w:t>
      </w:r>
      <w:r w:rsidR="00E62D38">
        <w:rPr>
          <w:szCs w:val="24"/>
        </w:rPr>
        <w:t>,</w:t>
      </w:r>
      <w:r w:rsidRPr="000F218E">
        <w:rPr>
          <w:szCs w:val="24"/>
        </w:rPr>
        <w:t xml:space="preserve"> 1.6</w:t>
      </w:r>
      <w:r w:rsidR="000F218E">
        <w:rPr>
          <w:szCs w:val="24"/>
        </w:rPr>
        <w:t>5</w:t>
      </w:r>
      <w:r w:rsidRPr="000F218E">
        <w:rPr>
          <w:szCs w:val="24"/>
        </w:rPr>
        <w:t xml:space="preserve">0.000 Ft. </w:t>
      </w:r>
    </w:p>
    <w:p w14:paraId="6DF4CD05" w14:textId="77777777" w:rsidR="00BE0BDB" w:rsidRPr="000F218E" w:rsidRDefault="00BE0BDB" w:rsidP="00BE0BDB">
      <w:pPr>
        <w:pStyle w:val="Szvegtrzs"/>
        <w:spacing w:line="240" w:lineRule="auto"/>
        <w:rPr>
          <w:szCs w:val="24"/>
        </w:rPr>
      </w:pPr>
    </w:p>
    <w:p w14:paraId="636A3D96" w14:textId="77777777" w:rsidR="00E62D38" w:rsidRPr="000F218E" w:rsidRDefault="00E62D38" w:rsidP="00E62D38">
      <w:pPr>
        <w:pStyle w:val="Szvegtrzs"/>
        <w:spacing w:line="240" w:lineRule="auto"/>
        <w:rPr>
          <w:szCs w:val="24"/>
        </w:rPr>
      </w:pPr>
      <w:r w:rsidRPr="000F218E">
        <w:rPr>
          <w:szCs w:val="24"/>
        </w:rPr>
        <w:t xml:space="preserve">Fentiek alapján mivel az </w:t>
      </w:r>
      <w:r w:rsidRPr="000F218E">
        <w:rPr>
          <w:b/>
          <w:szCs w:val="24"/>
        </w:rPr>
        <w:t>ingatlan értéke nem haladja meg</w:t>
      </w:r>
      <w:r w:rsidRPr="000F218E">
        <w:rPr>
          <w:szCs w:val="24"/>
        </w:rPr>
        <w:t xml:space="preserve"> a helyi önkormányzati rendeletben meghatározott értékhatár</w:t>
      </w:r>
      <w:r>
        <w:rPr>
          <w:szCs w:val="24"/>
        </w:rPr>
        <w:t>t</w:t>
      </w:r>
      <w:r w:rsidRPr="000F218E">
        <w:rPr>
          <w:szCs w:val="24"/>
        </w:rPr>
        <w:t xml:space="preserve">, azaz 25 millió forint 20 %-át, jelen esetben </w:t>
      </w:r>
      <w:r w:rsidRPr="000F218E">
        <w:rPr>
          <w:b/>
          <w:szCs w:val="24"/>
        </w:rPr>
        <w:t>5 millió forintot</w:t>
      </w:r>
      <w:r w:rsidRPr="000F218E">
        <w:rPr>
          <w:szCs w:val="24"/>
        </w:rPr>
        <w:t xml:space="preserve">, úgy az </w:t>
      </w:r>
      <w:r w:rsidRPr="000F218E">
        <w:rPr>
          <w:b/>
          <w:szCs w:val="24"/>
        </w:rPr>
        <w:t>államot nem illeti meg elővásárlási jog</w:t>
      </w:r>
      <w:r w:rsidRPr="000F218E">
        <w:rPr>
          <w:szCs w:val="24"/>
        </w:rPr>
        <w:t xml:space="preserve"> a tárgyban szereplő ingatlan értékesítését illetően. </w:t>
      </w:r>
    </w:p>
    <w:p w14:paraId="7DC99E99" w14:textId="77777777" w:rsidR="00E62D38" w:rsidRDefault="00E62D38" w:rsidP="00BE0BDB">
      <w:pPr>
        <w:pStyle w:val="Szvegtrzs"/>
        <w:spacing w:line="240" w:lineRule="auto"/>
        <w:rPr>
          <w:szCs w:val="24"/>
        </w:rPr>
      </w:pPr>
    </w:p>
    <w:p w14:paraId="3AD63E21" w14:textId="77777777" w:rsidR="00BE0BDB" w:rsidRPr="000F218E" w:rsidRDefault="00E62D38" w:rsidP="00BE0BDB">
      <w:pPr>
        <w:pStyle w:val="Szvegtrzs"/>
        <w:spacing w:line="240" w:lineRule="auto"/>
        <w:rPr>
          <w:szCs w:val="24"/>
        </w:rPr>
      </w:pPr>
      <w:r>
        <w:rPr>
          <w:szCs w:val="24"/>
        </w:rPr>
        <w:t>A</w:t>
      </w:r>
      <w:r w:rsidR="00BE0BDB" w:rsidRPr="000F218E">
        <w:rPr>
          <w:szCs w:val="24"/>
        </w:rPr>
        <w:t xml:space="preserve">z ingatlan </w:t>
      </w:r>
      <w:r w:rsidR="00BE0BDB" w:rsidRPr="00B52543">
        <w:rPr>
          <w:b/>
          <w:szCs w:val="24"/>
        </w:rPr>
        <w:t>forgalmi értéke</w:t>
      </w:r>
      <w:r w:rsidR="00BE0BDB" w:rsidRPr="000F218E">
        <w:rPr>
          <w:szCs w:val="24"/>
        </w:rPr>
        <w:t xml:space="preserve"> a Vagyonrendeletben meghatározott bruttó </w:t>
      </w:r>
      <w:smartTag w:uri="urn:schemas-microsoft-com:office:smarttags" w:element="metricconverter">
        <w:smartTagPr>
          <w:attr w:name="ProductID" w:val="25.000.000 Ft"/>
        </w:smartTagPr>
        <w:r w:rsidR="00BE0BDB" w:rsidRPr="00B52543">
          <w:rPr>
            <w:b/>
            <w:szCs w:val="24"/>
          </w:rPr>
          <w:t>25.000.000 Ft</w:t>
        </w:r>
      </w:smartTag>
      <w:r w:rsidR="00BE0BDB" w:rsidRPr="000F218E">
        <w:rPr>
          <w:szCs w:val="24"/>
        </w:rPr>
        <w:t xml:space="preserve"> forgalmi értékhatár </w:t>
      </w:r>
      <w:r w:rsidR="00BE0BDB" w:rsidRPr="00B52543">
        <w:rPr>
          <w:b/>
          <w:szCs w:val="24"/>
        </w:rPr>
        <w:t>alatt van</w:t>
      </w:r>
      <w:r w:rsidR="00BE0BDB" w:rsidRPr="000F218E">
        <w:rPr>
          <w:szCs w:val="24"/>
        </w:rPr>
        <w:t xml:space="preserve">, ezért </w:t>
      </w:r>
      <w:r w:rsidR="00BE0BDB" w:rsidRPr="00FC42E8">
        <w:rPr>
          <w:b/>
          <w:szCs w:val="24"/>
        </w:rPr>
        <w:t>nem szükséges az ingatlan versenyeztetése</w:t>
      </w:r>
      <w:r w:rsidR="00BE0BDB" w:rsidRPr="000F218E">
        <w:rPr>
          <w:szCs w:val="24"/>
        </w:rPr>
        <w:t>.</w:t>
      </w:r>
    </w:p>
    <w:p w14:paraId="481A5D37" w14:textId="77777777" w:rsidR="00BE0BDB" w:rsidRPr="000F218E" w:rsidRDefault="00BE0BDB" w:rsidP="00BE0BDB">
      <w:pPr>
        <w:shd w:val="clear" w:color="auto" w:fill="FFFFFF"/>
        <w:spacing w:line="240" w:lineRule="auto"/>
        <w:ind w:left="426" w:hanging="284"/>
        <w:jc w:val="both"/>
        <w:rPr>
          <w:color w:val="000000"/>
          <w:szCs w:val="24"/>
        </w:rPr>
      </w:pPr>
    </w:p>
    <w:p w14:paraId="3676F008" w14:textId="77777777" w:rsidR="00951C89" w:rsidRDefault="00951C89" w:rsidP="00951C89">
      <w:pPr>
        <w:spacing w:line="240" w:lineRule="auto"/>
        <w:jc w:val="both"/>
        <w:rPr>
          <w:szCs w:val="24"/>
        </w:rPr>
      </w:pPr>
      <w:r>
        <w:rPr>
          <w:rFonts w:eastAsia="SimSun"/>
          <w:kern w:val="2"/>
          <w:szCs w:val="24"/>
          <w:lang w:eastAsia="zh-CN" w:bidi="hi-IN"/>
        </w:rPr>
        <w:t xml:space="preserve">A </w:t>
      </w:r>
      <w:r>
        <w:rPr>
          <w:rFonts w:eastAsia="SimSun"/>
          <w:bCs/>
          <w:kern w:val="2"/>
          <w:szCs w:val="24"/>
          <w:lang w:eastAsia="zh-CN" w:bidi="hi-IN"/>
        </w:rPr>
        <w:t>veszélyhelyzet kihirdetéséről és a veszélyhelyzeti intézkedések hatálybalépéséről</w:t>
      </w:r>
      <w:r>
        <w:rPr>
          <w:rFonts w:eastAsia="SimSun"/>
          <w:kern w:val="2"/>
          <w:szCs w:val="24"/>
          <w:lang w:eastAsia="zh-CN" w:bidi="hi-IN"/>
        </w:rPr>
        <w:t xml:space="preserve"> szóló 27/2021. (I.29.) Korm. rendelet hatálybalépését követően</w:t>
      </w:r>
      <w:r>
        <w:rPr>
          <w:rFonts w:eastAsia="SimSun"/>
          <w:i/>
          <w:kern w:val="2"/>
          <w:szCs w:val="24"/>
          <w:lang w:eastAsia="zh-CN" w:bidi="hi-IN"/>
        </w:rPr>
        <w:t xml:space="preserve"> </w:t>
      </w:r>
      <w:r>
        <w:rPr>
          <w:rFonts w:eastAsia="SimSun"/>
          <w:kern w:val="2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r>
        <w:rPr>
          <w:szCs w:val="24"/>
        </w:rPr>
        <w:t>:</w:t>
      </w:r>
      <w:r>
        <w:rPr>
          <w:i/>
          <w:szCs w:val="24"/>
        </w:rPr>
        <w:t xml:space="preserve"> </w:t>
      </w:r>
      <w:r>
        <w:rPr>
          <w:b/>
          <w:szCs w:val="24"/>
        </w:rPr>
        <w:t xml:space="preserve">Veszélyhelyzetben a települési önkormányzat képviselő-testületének, </w:t>
      </w:r>
      <w:r>
        <w:rPr>
          <w:szCs w:val="24"/>
        </w:rPr>
        <w:t xml:space="preserve">a fővárosi, megyei közgyűlésnek </w:t>
      </w:r>
      <w:r>
        <w:rPr>
          <w:b/>
          <w:szCs w:val="24"/>
        </w:rPr>
        <w:t>feladat- és hatáskörét a polgármester</w:t>
      </w:r>
      <w:r>
        <w:rPr>
          <w:szCs w:val="24"/>
        </w:rPr>
        <w:t xml:space="preserve">, illetve a főpolgármester, a megyei közgyűlés elnöke </w:t>
      </w:r>
      <w:r>
        <w:rPr>
          <w:b/>
          <w:szCs w:val="24"/>
        </w:rPr>
        <w:t>gyakorolja.</w:t>
      </w:r>
      <w:r>
        <w:rPr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0BE32FB6" w14:textId="77777777" w:rsidR="00951C89" w:rsidRDefault="00951C89" w:rsidP="00951C89">
      <w:pPr>
        <w:spacing w:line="240" w:lineRule="auto"/>
        <w:jc w:val="both"/>
        <w:rPr>
          <w:i/>
          <w:color w:val="000000"/>
          <w:szCs w:val="24"/>
        </w:rPr>
      </w:pPr>
    </w:p>
    <w:p w14:paraId="25AA1390" w14:textId="77777777" w:rsidR="00951C89" w:rsidRDefault="00951C89" w:rsidP="00951C89">
      <w:pPr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14:paraId="08BD48DE" w14:textId="77777777" w:rsidR="00951C89" w:rsidRDefault="00951C89" w:rsidP="00951C89">
      <w:pPr>
        <w:spacing w:line="240" w:lineRule="auto"/>
        <w:jc w:val="both"/>
        <w:rPr>
          <w:color w:val="000000"/>
          <w:szCs w:val="24"/>
        </w:rPr>
      </w:pPr>
    </w:p>
    <w:p w14:paraId="60A1200C" w14:textId="77777777" w:rsidR="00951C89" w:rsidRDefault="00951C89" w:rsidP="00951C89">
      <w:pPr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Fentiek alapján a kialakult járványügyi helyzetre tekintettel a rendelkező részben foglaltak szerint döntöttem.  </w:t>
      </w:r>
    </w:p>
    <w:p w14:paraId="20575D6E" w14:textId="77777777" w:rsidR="00BE0BDB" w:rsidRPr="000F218E" w:rsidRDefault="00BE0BDB" w:rsidP="00BE0BDB">
      <w:pPr>
        <w:spacing w:line="240" w:lineRule="auto"/>
        <w:jc w:val="both"/>
        <w:rPr>
          <w:color w:val="000000"/>
          <w:szCs w:val="24"/>
        </w:rPr>
      </w:pPr>
    </w:p>
    <w:p w14:paraId="52A7FC1B" w14:textId="77777777" w:rsidR="00BE0BDB" w:rsidRDefault="00BE0BDB" w:rsidP="00BE0BDB">
      <w:pPr>
        <w:spacing w:line="240" w:lineRule="auto"/>
        <w:rPr>
          <w:color w:val="000000"/>
          <w:szCs w:val="24"/>
        </w:rPr>
      </w:pPr>
      <w:r w:rsidRPr="000F218E">
        <w:rPr>
          <w:color w:val="000000"/>
          <w:szCs w:val="24"/>
        </w:rPr>
        <w:t>Tiszavasvári, 2021. március 25.</w:t>
      </w:r>
    </w:p>
    <w:p w14:paraId="117F8C07" w14:textId="77777777" w:rsidR="00951C89" w:rsidRDefault="00951C89" w:rsidP="00BE0BDB">
      <w:pPr>
        <w:spacing w:line="240" w:lineRule="auto"/>
        <w:rPr>
          <w:color w:val="000000"/>
          <w:szCs w:val="24"/>
        </w:rPr>
      </w:pPr>
    </w:p>
    <w:p w14:paraId="652B9174" w14:textId="77777777" w:rsidR="00951C89" w:rsidRPr="000F218E" w:rsidRDefault="00951C89" w:rsidP="00BE0BDB">
      <w:pPr>
        <w:spacing w:line="240" w:lineRule="auto"/>
        <w:rPr>
          <w:color w:val="000000"/>
          <w:szCs w:val="24"/>
        </w:rPr>
      </w:pPr>
    </w:p>
    <w:p w14:paraId="5377EFB9" w14:textId="77777777" w:rsidR="00BE0BDB" w:rsidRPr="000F218E" w:rsidRDefault="00BE0BDB" w:rsidP="00BE0BDB">
      <w:pPr>
        <w:spacing w:line="240" w:lineRule="auto"/>
        <w:rPr>
          <w:color w:val="000000"/>
          <w:szCs w:val="24"/>
        </w:rPr>
      </w:pPr>
    </w:p>
    <w:p w14:paraId="3B346B37" w14:textId="77777777" w:rsidR="00BE0BDB" w:rsidRPr="000F218E" w:rsidRDefault="00BE0BDB" w:rsidP="00BE0BDB">
      <w:pPr>
        <w:tabs>
          <w:tab w:val="center" w:pos="5670"/>
        </w:tabs>
        <w:spacing w:line="240" w:lineRule="auto"/>
        <w:rPr>
          <w:b/>
          <w:color w:val="000000"/>
          <w:szCs w:val="24"/>
        </w:rPr>
      </w:pPr>
      <w:r w:rsidRPr="000F218E">
        <w:rPr>
          <w:b/>
          <w:color w:val="000000"/>
          <w:szCs w:val="24"/>
        </w:rPr>
        <w:tab/>
        <w:t>Szőke Zoltán</w:t>
      </w:r>
    </w:p>
    <w:p w14:paraId="6502031B" w14:textId="77777777" w:rsidR="00BE0BDB" w:rsidRPr="000F218E" w:rsidRDefault="00BE0BDB" w:rsidP="00BE0BDB">
      <w:pPr>
        <w:tabs>
          <w:tab w:val="center" w:pos="5670"/>
        </w:tabs>
        <w:spacing w:line="240" w:lineRule="auto"/>
        <w:rPr>
          <w:b/>
          <w:szCs w:val="24"/>
        </w:rPr>
      </w:pPr>
      <w:r w:rsidRPr="000F218E">
        <w:rPr>
          <w:b/>
          <w:szCs w:val="24"/>
        </w:rPr>
        <w:tab/>
        <w:t xml:space="preserve">polgármester </w:t>
      </w:r>
    </w:p>
    <w:p w14:paraId="193E12C1" w14:textId="77777777" w:rsidR="00014C6D" w:rsidRDefault="00014C6D" w:rsidP="00014C6D">
      <w:pPr>
        <w:spacing w:line="240" w:lineRule="auto"/>
        <w:rPr>
          <w:sz w:val="26"/>
        </w:rPr>
      </w:pPr>
    </w:p>
    <w:p w14:paraId="7D6237D2" w14:textId="77777777" w:rsidR="00014C6D" w:rsidRDefault="00014C6D" w:rsidP="00014C6D">
      <w:pPr>
        <w:tabs>
          <w:tab w:val="center" w:pos="7020"/>
        </w:tabs>
        <w:spacing w:line="240" w:lineRule="auto"/>
        <w:rPr>
          <w:sz w:val="26"/>
        </w:rPr>
      </w:pPr>
      <w:r>
        <w:rPr>
          <w:sz w:val="26"/>
        </w:rPr>
        <w:tab/>
      </w:r>
    </w:p>
    <w:sectPr w:rsidR="00014C6D" w:rsidSect="00951C89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E0CB0"/>
    <w:multiLevelType w:val="hybridMultilevel"/>
    <w:tmpl w:val="B972D4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17F2"/>
    <w:multiLevelType w:val="hybridMultilevel"/>
    <w:tmpl w:val="2256A4D6"/>
    <w:lvl w:ilvl="0" w:tplc="A4F01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214E"/>
    <w:multiLevelType w:val="hybridMultilevel"/>
    <w:tmpl w:val="363E5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6D"/>
    <w:rsid w:val="00014C6D"/>
    <w:rsid w:val="00027EF7"/>
    <w:rsid w:val="000907EF"/>
    <w:rsid w:val="000F218E"/>
    <w:rsid w:val="00117443"/>
    <w:rsid w:val="00135E8B"/>
    <w:rsid w:val="00177F23"/>
    <w:rsid w:val="001B7D3B"/>
    <w:rsid w:val="003874D1"/>
    <w:rsid w:val="003C79CD"/>
    <w:rsid w:val="003E181E"/>
    <w:rsid w:val="004A0395"/>
    <w:rsid w:val="004C4ECB"/>
    <w:rsid w:val="004D2AD0"/>
    <w:rsid w:val="004F182A"/>
    <w:rsid w:val="00573841"/>
    <w:rsid w:val="006417E5"/>
    <w:rsid w:val="00756D8F"/>
    <w:rsid w:val="00775CC4"/>
    <w:rsid w:val="007865CC"/>
    <w:rsid w:val="00831D65"/>
    <w:rsid w:val="00887A4D"/>
    <w:rsid w:val="008C0323"/>
    <w:rsid w:val="00951C89"/>
    <w:rsid w:val="00967259"/>
    <w:rsid w:val="009C6BC2"/>
    <w:rsid w:val="00A12FEA"/>
    <w:rsid w:val="00A61F14"/>
    <w:rsid w:val="00AF570B"/>
    <w:rsid w:val="00B52543"/>
    <w:rsid w:val="00B52A25"/>
    <w:rsid w:val="00B92E4F"/>
    <w:rsid w:val="00BD2049"/>
    <w:rsid w:val="00BD5DF0"/>
    <w:rsid w:val="00BE0BDB"/>
    <w:rsid w:val="00C061E7"/>
    <w:rsid w:val="00C444CA"/>
    <w:rsid w:val="00C972F9"/>
    <w:rsid w:val="00CB40ED"/>
    <w:rsid w:val="00E127B8"/>
    <w:rsid w:val="00E62D38"/>
    <w:rsid w:val="00EC7B57"/>
    <w:rsid w:val="00F41D39"/>
    <w:rsid w:val="00F510B7"/>
    <w:rsid w:val="00FC42E8"/>
    <w:rsid w:val="00FF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8746A9"/>
  <w15:docId w15:val="{4453FE40-03A9-40BF-9EA9-4DC20BB4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C6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E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14C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14C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14C6D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14C6D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semiHidden/>
    <w:unhideWhenUsed/>
    <w:rsid w:val="00014C6D"/>
    <w:pPr>
      <w:spacing w:before="100" w:beforeAutospacing="1" w:after="100" w:afterAutospacing="1" w:line="240" w:lineRule="auto"/>
    </w:pPr>
    <w:rPr>
      <w:szCs w:val="24"/>
    </w:rPr>
  </w:style>
  <w:style w:type="paragraph" w:styleId="Cm">
    <w:name w:val="Title"/>
    <w:basedOn w:val="Norml"/>
    <w:link w:val="CmChar"/>
    <w:qFormat/>
    <w:rsid w:val="00014C6D"/>
    <w:pPr>
      <w:spacing w:line="240" w:lineRule="auto"/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014C6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014C6D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014C6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014C6D"/>
    <w:pPr>
      <w:spacing w:before="240" w:after="240"/>
      <w:jc w:val="both"/>
    </w:pPr>
  </w:style>
  <w:style w:type="character" w:customStyle="1" w:styleId="Hiperhivatkozs1">
    <w:name w:val="Hiperhivatkozás1"/>
    <w:rsid w:val="00014C6D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E0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Hiperhivatkozs">
    <w:name w:val="Hyperlink"/>
    <w:rsid w:val="00BE0BDB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BE0BDB"/>
    <w:pPr>
      <w:spacing w:line="240" w:lineRule="auto"/>
      <w:ind w:left="7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3</cp:revision>
  <cp:lastPrinted>2018-05-24T13:20:00Z</cp:lastPrinted>
  <dcterms:created xsi:type="dcterms:W3CDTF">2021-04-08T06:05:00Z</dcterms:created>
  <dcterms:modified xsi:type="dcterms:W3CDTF">2021-04-08T06:06:00Z</dcterms:modified>
</cp:coreProperties>
</file>