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7D" w:rsidRPr="00482A7D" w:rsidRDefault="00482A7D" w:rsidP="00482A7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40"/>
          <w:szCs w:val="40"/>
          <w:lang w:eastAsia="hu-HU"/>
        </w:rPr>
      </w:pPr>
      <w:r w:rsidRPr="00482A7D">
        <w:rPr>
          <w:rFonts w:ascii="Times New Roman" w:eastAsia="Times New Roman" w:hAnsi="Times New Roman" w:cs="Times New Roman"/>
          <w:b/>
          <w:smallCaps/>
          <w:spacing w:val="30"/>
          <w:kern w:val="1"/>
          <w:sz w:val="40"/>
          <w:szCs w:val="40"/>
          <w:lang w:eastAsia="hu-HU"/>
        </w:rPr>
        <w:t>Tiszavasvári Város Polgármesterétől</w:t>
      </w:r>
    </w:p>
    <w:p w:rsidR="00482A7D" w:rsidRPr="00482A7D" w:rsidRDefault="00482A7D" w:rsidP="00482A7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4440 Tiszavasvári Városháza tér 4.</w:t>
      </w:r>
    </w:p>
    <w:p w:rsidR="00482A7D" w:rsidRPr="00482A7D" w:rsidRDefault="00482A7D" w:rsidP="00482A7D">
      <w:pPr>
        <w:widowControl w:val="0"/>
        <w:pBdr>
          <w:bottom w:val="thinThickMediumGap" w:sz="24" w:space="1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</w:pPr>
      <w:r w:rsidRPr="00482A7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>Tel.: 42/520-500,</w:t>
      </w:r>
      <w:r w:rsidRPr="00482A7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ab/>
        <w:t>Fax: 42/275-000,</w:t>
      </w:r>
      <w:r w:rsidRPr="00482A7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482A7D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482A7D" w:rsidRPr="00482A7D" w:rsidRDefault="00DF187B" w:rsidP="00482A7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TPH/5752-2</w:t>
      </w:r>
      <w:r w:rsidR="00482A7D" w:rsidRPr="00482A7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/2021.</w:t>
      </w:r>
    </w:p>
    <w:p w:rsidR="00482A7D" w:rsidRPr="00482A7D" w:rsidRDefault="00482A7D" w:rsidP="00482A7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482A7D" w:rsidRPr="00482A7D" w:rsidRDefault="00482A7D" w:rsidP="00482A7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482A7D" w:rsidRPr="00482A7D" w:rsidRDefault="00482A7D" w:rsidP="00482A7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482A7D" w:rsidRPr="00482A7D" w:rsidRDefault="00DF187B" w:rsidP="00482A7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69</w:t>
      </w:r>
      <w:r w:rsidR="00482A7D" w:rsidRPr="00482A7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/2021.</w:t>
      </w:r>
    </w:p>
    <w:p w:rsidR="00482A7D" w:rsidRPr="00482A7D" w:rsidRDefault="00482A7D" w:rsidP="00482A7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482A7D" w:rsidRPr="00482A7D" w:rsidRDefault="00482A7D" w:rsidP="00482A7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482A7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HATÁROZAT</w:t>
      </w:r>
    </w:p>
    <w:p w:rsidR="00482A7D" w:rsidRPr="00482A7D" w:rsidRDefault="00482A7D" w:rsidP="00482A7D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482A7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veszélyhelyzetben átruházott hatáskörben meghozott döntésről </w:t>
      </w:r>
      <w:r w:rsidRPr="00482A7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</w:p>
    <w:p w:rsidR="00482A7D" w:rsidRPr="00482A7D" w:rsidRDefault="00482A7D" w:rsidP="00482A7D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2A7D" w:rsidRPr="00482A7D" w:rsidRDefault="00482A7D" w:rsidP="00482A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A7D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</w:rPr>
        <w:t>Hankó László Zenei</w:t>
      </w:r>
      <w:r w:rsidRPr="00482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Alapfokú Művészeti Iskola </w:t>
      </w:r>
      <w:r w:rsidRPr="00482A7D">
        <w:rPr>
          <w:rFonts w:ascii="Times New Roman" w:eastAsia="Calibri" w:hAnsi="Times New Roman" w:cs="Times New Roman"/>
          <w:b/>
          <w:sz w:val="24"/>
          <w:szCs w:val="24"/>
        </w:rPr>
        <w:t>átszervezésének véleményezéséről</w:t>
      </w:r>
    </w:p>
    <w:p w:rsidR="00482A7D" w:rsidRPr="00482A7D" w:rsidRDefault="00482A7D" w:rsidP="00482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7D">
        <w:rPr>
          <w:rFonts w:ascii="Times New Roman" w:eastAsia="Calibri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 </w:t>
      </w:r>
    </w:p>
    <w:p w:rsidR="00482A7D" w:rsidRPr="00482A7D" w:rsidRDefault="00482A7D" w:rsidP="008E3D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482A7D" w:rsidRPr="00482A7D" w:rsidRDefault="00482A7D" w:rsidP="008E3DD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Hankó László Zenei Alapfokú Művészeti Iskol</w:t>
      </w:r>
      <w:r w:rsidR="008E3D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 átszervezésével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kapcsolatban az alábbi véleményt fogalmazom</w:t>
      </w:r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meg:</w:t>
      </w:r>
    </w:p>
    <w:p w:rsidR="00482A7D" w:rsidRPr="00482A7D" w:rsidRDefault="00482A7D" w:rsidP="008E3D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482A7D" w:rsidRPr="00482A7D" w:rsidRDefault="00482A7D" w:rsidP="008E3D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Támogatom és egyetértek azzal</w:t>
      </w:r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, </w:t>
      </w:r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hogy zeneművészeti ágon új tanszak induljon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- </w:t>
      </w:r>
      <w:r w:rsidRPr="00482A7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hu-HU"/>
        </w:rPr>
        <w:t>vonós tanszak (klasszikus), vonós-és tekerős tanszak (népzene)</w:t>
      </w:r>
      <w:r w:rsidRPr="00482A7D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hu-HU"/>
        </w:rPr>
        <w:t xml:space="preserve">, </w:t>
      </w:r>
      <w:r w:rsidRPr="00482A7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hu-HU"/>
        </w:rPr>
        <w:t>billentyűs tanszak (elektroakusztikus zene)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-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a 4440 Tiszavasvári, Báthori u. 1. szám alatti </w:t>
      </w:r>
      <w:proofErr w:type="spellStart"/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feladatellátási</w:t>
      </w:r>
      <w:proofErr w:type="spellEnd"/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helyen</w:t>
      </w:r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</w:p>
    <w:p w:rsidR="00482A7D" w:rsidRPr="008E3DD1" w:rsidRDefault="00482A7D" w:rsidP="008E3D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:rsidR="00482A7D" w:rsidRPr="00482A7D" w:rsidRDefault="00482A7D" w:rsidP="008E3DD1">
      <w:pPr>
        <w:numPr>
          <w:ilvl w:val="0"/>
          <w:numId w:val="2"/>
        </w:numPr>
        <w:ind w:left="567" w:hanging="283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döntésről a Nyíregyházi Tankerültei Központ igazgatóját tájékoztatom.</w:t>
      </w:r>
    </w:p>
    <w:p w:rsidR="00482A7D" w:rsidRPr="00482A7D" w:rsidRDefault="00482A7D" w:rsidP="00482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28"/>
          <w:sz w:val="24"/>
          <w:szCs w:val="24"/>
          <w:lang w:eastAsia="hu-HU"/>
        </w:rPr>
      </w:pPr>
    </w:p>
    <w:p w:rsidR="00482A7D" w:rsidRPr="00482A7D" w:rsidRDefault="00482A7D" w:rsidP="00482A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A7D">
        <w:rPr>
          <w:rFonts w:ascii="Times New Roman" w:eastAsia="Calibri" w:hAnsi="Times New Roman" w:cs="Times New Roman"/>
          <w:b/>
          <w:sz w:val="24"/>
          <w:szCs w:val="24"/>
        </w:rPr>
        <w:t>INDOKOLÁS</w:t>
      </w:r>
    </w:p>
    <w:p w:rsidR="00482A7D" w:rsidRPr="00482A7D" w:rsidRDefault="00482A7D" w:rsidP="00482A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A7D" w:rsidRPr="00482A7D" w:rsidRDefault="00482A7D" w:rsidP="00482A7D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Nyíregyházi Tankerületi Központ megkereséssel élt az Önkormányzathoz a Tiszavasvári </w:t>
      </w:r>
      <w:proofErr w:type="spellStart"/>
      <w:r w:rsidRPr="00482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Kabay</w:t>
      </w:r>
      <w:proofErr w:type="spellEnd"/>
      <w:r w:rsidRPr="00482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 Általános Iskola átszervezésének véleményezése tárgyában. </w:t>
      </w:r>
    </w:p>
    <w:p w:rsidR="00482A7D" w:rsidRPr="00482A7D" w:rsidRDefault="00482A7D" w:rsidP="00482A7D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82A7D" w:rsidRPr="00482A7D" w:rsidRDefault="00482A7D" w:rsidP="00482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nemzeti köznevelésről szóló 2011. évi CXC. törvény (továbbiakban: </w:t>
      </w:r>
      <w:proofErr w:type="spellStart"/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Nkt</w:t>
      </w:r>
      <w:proofErr w:type="spellEnd"/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.) 83.§ (3)-(6) bekezdései szerint a fenntartó a köznevelési intézmény átszervezésével összefüggő döntése vagy véleményének kialakítása előtt beszerzi a </w:t>
      </w:r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vagyonkezelésében levő ingatlan tulajdonos önkormányzatának véleményét. Az </w:t>
      </w:r>
      <w:proofErr w:type="spellStart"/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Nkt</w:t>
      </w:r>
      <w:proofErr w:type="spellEnd"/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84. (7) bekezdése d) pontja értelmében a tankerületi központ által fenntartott köznevelési intézmények esetében az oktatásért felelős miniszter </w:t>
      </w:r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legkésőbb az intézkedés tervezett végrehajtása éve májusának utolsó munkanapjáig hozhat döntést a nevelési-oktatási intézmény átszervezésével kapcsolatban. A fenntartói döntés meghozatalához szükséges véleményezési eljárást – az </w:t>
      </w:r>
      <w:proofErr w:type="spellStart"/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Nkt</w:t>
      </w:r>
      <w:proofErr w:type="spellEnd"/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által meghatározott érintettek és határidők alapján - a tankerületi központ folytatja le, majd szakmai javaslatával és a véleményezési eljárás dokumentációjával együtt terjeszti fel a döntéshozónak.</w:t>
      </w:r>
    </w:p>
    <w:p w:rsidR="00482A7D" w:rsidRPr="00482A7D" w:rsidRDefault="00482A7D" w:rsidP="00482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82A7D" w:rsidRPr="00482A7D" w:rsidRDefault="00482A7D" w:rsidP="00482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 határozat rendelkező részében foglalt átszervezés az alábbiak miatt vált szükségessé.</w:t>
      </w:r>
      <w:r w:rsidRPr="00482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482A7D" w:rsidRPr="00482A7D" w:rsidRDefault="00482A7D" w:rsidP="00482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82A7D" w:rsidRPr="00482A7D" w:rsidRDefault="00482A7D" w:rsidP="002942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Hankó László Zenei Alapfokú Művészeti Iskola jelzése alapján a népzene vonós és el</w:t>
      </w:r>
      <w:r w:rsidR="008E3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</w:t>
      </w:r>
      <w:r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ktroakusztikus tanszak beindítására nagy az igény</w:t>
      </w:r>
      <w:r w:rsidR="00294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Jelenleg 8-10 fő várakozik, hogy tanulhasson valamely hangszeren. 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személyi és tárgyi feltételek adottak</w:t>
      </w:r>
      <w:r w:rsidR="00294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Emiatt szükséges új 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tanszak indítása zeneművészeti ágon</w:t>
      </w:r>
      <w:r w:rsid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- 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vonós tanszak </w:t>
      </w:r>
      <w:r w:rsidR="0029422C" w:rsidRPr="00294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(klasszikus),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vonós-és tekerős tanszak </w:t>
      </w:r>
      <w:r w:rsidR="0029422C" w:rsidRPr="00294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(népzene),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billentyűs tanszak </w:t>
      </w:r>
      <w:r w:rsidR="0029422C" w:rsidRPr="00294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(elektroakusztikus zene)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Hankó László Zenei Alapfokú Művészeti</w:t>
      </w:r>
      <w:r w:rsid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Iskola</w:t>
      </w:r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4440 Tiszavasvári, Báthori u. 1. szám alatti </w:t>
      </w:r>
      <w:proofErr w:type="spellStart"/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feladatellátási</w:t>
      </w:r>
      <w:proofErr w:type="spellEnd"/>
      <w:r w:rsidR="0029422C" w:rsidRPr="00294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helyen</w:t>
      </w:r>
      <w:r w:rsidR="0029422C" w:rsidRPr="002942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82A7D" w:rsidRPr="00482A7D" w:rsidRDefault="00482A7D" w:rsidP="00482A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7D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482A7D">
        <w:rPr>
          <w:rFonts w:ascii="Times New Roman" w:hAnsi="Times New Roman" w:cs="Times New Roman"/>
          <w:b/>
          <w:sz w:val="24"/>
          <w:szCs w:val="24"/>
        </w:rPr>
        <w:t>27/2021. (I. 29.) Korm. rendeletével</w:t>
      </w:r>
      <w:r w:rsidRPr="00482A7D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Magyarország egész területére veszélyhelyzetet hirdet ki 2020. november 4. napjától.</w:t>
      </w: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7D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482A7D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482A7D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482A7D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482A7D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482A7D">
        <w:rPr>
          <w:rFonts w:ascii="Times New Roman" w:hAnsi="Times New Roman" w:cs="Times New Roman"/>
          <w:b/>
          <w:sz w:val="24"/>
          <w:szCs w:val="24"/>
        </w:rPr>
        <w:t>gyakorolja.</w:t>
      </w:r>
      <w:r w:rsidRPr="00482A7D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7D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7D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7D">
        <w:rPr>
          <w:rFonts w:ascii="Times New Roman" w:hAnsi="Times New Roman" w:cs="Times New Roman"/>
          <w:sz w:val="24"/>
          <w:szCs w:val="24"/>
        </w:rPr>
        <w:t xml:space="preserve">Tiszavasvári, 2021. március </w:t>
      </w:r>
      <w:r w:rsidR="00CC29E7">
        <w:rPr>
          <w:rFonts w:ascii="Times New Roman" w:hAnsi="Times New Roman" w:cs="Times New Roman"/>
          <w:sz w:val="24"/>
          <w:szCs w:val="24"/>
        </w:rPr>
        <w:t>25.</w:t>
      </w:r>
      <w:bookmarkStart w:id="0" w:name="_GoBack"/>
      <w:bookmarkEnd w:id="0"/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7D" w:rsidRPr="00482A7D" w:rsidRDefault="00482A7D" w:rsidP="00482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482A7D" w:rsidRPr="00482A7D" w:rsidRDefault="00DF187B" w:rsidP="00482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82A7D" w:rsidRPr="00482A7D" w:rsidSect="00286363">
          <w:footerReference w:type="default" r:id="rId9"/>
          <w:pgSz w:w="11906" w:h="16838"/>
          <w:pgMar w:top="851" w:right="992" w:bottom="851" w:left="1276" w:header="1134" w:footer="1134" w:gutter="0"/>
          <w:cols w:space="708"/>
          <w:docGrid w:linePitch="600" w:charSpace="409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D461D0" w:rsidRDefault="00D461D0" w:rsidP="00DF187B"/>
    <w:sectPr w:rsidR="00D461D0" w:rsidSect="00383779">
      <w:headerReference w:type="default" r:id="rId10"/>
      <w:footerReference w:type="default" r:id="rId11"/>
      <w:headerReference w:type="first" r:id="rId12"/>
      <w:pgSz w:w="11906" w:h="16838"/>
      <w:pgMar w:top="993" w:right="1133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E9" w:rsidRDefault="00AB4EE9">
      <w:pPr>
        <w:spacing w:after="0" w:line="240" w:lineRule="auto"/>
      </w:pPr>
      <w:r>
        <w:separator/>
      </w:r>
    </w:p>
  </w:endnote>
  <w:endnote w:type="continuationSeparator" w:id="0">
    <w:p w:rsidR="00AB4EE9" w:rsidRDefault="00AB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Calibri"/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7B" w:rsidRDefault="0029422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C29E7">
      <w:rPr>
        <w:noProof/>
      </w:rPr>
      <w:t>2</w:t>
    </w:r>
    <w:r>
      <w:fldChar w:fldCharType="end"/>
    </w:r>
  </w:p>
  <w:p w:rsidR="00843B7B" w:rsidRDefault="00AB4EE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29422C">
    <w:pPr>
      <w:pStyle w:val="llb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9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E9" w:rsidRDefault="00AB4EE9">
      <w:pPr>
        <w:spacing w:after="0" w:line="240" w:lineRule="auto"/>
      </w:pPr>
      <w:r>
        <w:separator/>
      </w:r>
    </w:p>
  </w:footnote>
  <w:footnote w:type="continuationSeparator" w:id="0">
    <w:p w:rsidR="00AB4EE9" w:rsidRDefault="00AB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29422C">
    <w:pPr>
      <w:pStyle w:val="lfej"/>
    </w:pPr>
    <w:r>
      <w:rPr>
        <w:rFonts w:ascii="Tele-GroteskEENor" w:hAnsi="Tele-GroteskEENor"/>
      </w:rPr>
      <w:t>Tiszavasvári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AB4E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49B"/>
    <w:multiLevelType w:val="hybridMultilevel"/>
    <w:tmpl w:val="E3F6D35E"/>
    <w:lvl w:ilvl="0" w:tplc="39D88DB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7D"/>
    <w:rsid w:val="002178FA"/>
    <w:rsid w:val="0029422C"/>
    <w:rsid w:val="00482A7D"/>
    <w:rsid w:val="006C3E1B"/>
    <w:rsid w:val="008E3DD1"/>
    <w:rsid w:val="00AB4EE9"/>
    <w:rsid w:val="00CC29E7"/>
    <w:rsid w:val="00D461D0"/>
    <w:rsid w:val="00D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8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2A7D"/>
  </w:style>
  <w:style w:type="paragraph" w:styleId="llb">
    <w:name w:val="footer"/>
    <w:basedOn w:val="Norml"/>
    <w:link w:val="llbChar"/>
    <w:uiPriority w:val="99"/>
    <w:semiHidden/>
    <w:unhideWhenUsed/>
    <w:rsid w:val="0048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82A7D"/>
  </w:style>
  <w:style w:type="character" w:styleId="Oldalszm">
    <w:name w:val="page number"/>
    <w:basedOn w:val="Bekezdsalapbettpusa"/>
    <w:rsid w:val="00482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8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2A7D"/>
  </w:style>
  <w:style w:type="paragraph" w:styleId="llb">
    <w:name w:val="footer"/>
    <w:basedOn w:val="Norml"/>
    <w:link w:val="llbChar"/>
    <w:uiPriority w:val="99"/>
    <w:semiHidden/>
    <w:unhideWhenUsed/>
    <w:rsid w:val="0048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82A7D"/>
  </w:style>
  <w:style w:type="character" w:styleId="Oldalszm">
    <w:name w:val="page number"/>
    <w:basedOn w:val="Bekezdsalapbettpusa"/>
    <w:rsid w:val="0048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4</cp:revision>
  <cp:lastPrinted>2021-03-25T14:28:00Z</cp:lastPrinted>
  <dcterms:created xsi:type="dcterms:W3CDTF">2021-03-08T13:53:00Z</dcterms:created>
  <dcterms:modified xsi:type="dcterms:W3CDTF">2021-03-26T07:48:00Z</dcterms:modified>
</cp:coreProperties>
</file>