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319" w:rsidRPr="00783879" w:rsidRDefault="00BA3319" w:rsidP="00BA3319">
      <w:pPr>
        <w:jc w:val="center"/>
        <w:rPr>
          <w:rFonts w:eastAsiaTheme="minorHAnsi"/>
          <w:b/>
          <w:caps/>
          <w:sz w:val="40"/>
          <w:szCs w:val="40"/>
          <w:lang w:eastAsia="en-US"/>
        </w:rPr>
      </w:pPr>
      <w:r w:rsidRPr="00783879">
        <w:rPr>
          <w:rFonts w:eastAsiaTheme="minorHAnsi"/>
          <w:b/>
          <w:smallCaps/>
          <w:spacing w:val="30"/>
          <w:sz w:val="40"/>
          <w:szCs w:val="40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BA3319" w:rsidRPr="00783879" w:rsidRDefault="00BA3319" w:rsidP="00BA3319">
      <w:pPr>
        <w:jc w:val="center"/>
        <w:rPr>
          <w:rFonts w:eastAsiaTheme="minorHAnsi"/>
          <w:sz w:val="22"/>
          <w:szCs w:val="24"/>
          <w:lang w:eastAsia="en-US"/>
        </w:rPr>
      </w:pPr>
      <w:r w:rsidRPr="00783879">
        <w:rPr>
          <w:rFonts w:eastAsiaTheme="minorHAnsi"/>
          <w:sz w:val="22"/>
          <w:szCs w:val="24"/>
          <w:lang w:eastAsia="en-US"/>
        </w:rPr>
        <w:t>4440 Tiszavasvári Városháza tér 4.</w:t>
      </w:r>
    </w:p>
    <w:p w:rsidR="00BA3319" w:rsidRPr="00783879" w:rsidRDefault="00BA3319" w:rsidP="00BA3319">
      <w:pPr>
        <w:pBdr>
          <w:bottom w:val="thinThickMediumGap" w:sz="24" w:space="1" w:color="auto"/>
        </w:pBdr>
        <w:jc w:val="center"/>
        <w:rPr>
          <w:rFonts w:eastAsiaTheme="minorHAnsi"/>
          <w:sz w:val="22"/>
          <w:szCs w:val="24"/>
          <w:lang w:val="en-US" w:eastAsia="en-US"/>
        </w:rPr>
      </w:pPr>
      <w:r w:rsidRPr="00783879">
        <w:rPr>
          <w:rFonts w:eastAsiaTheme="minorHAnsi"/>
          <w:sz w:val="22"/>
          <w:szCs w:val="24"/>
          <w:lang w:val="en-US" w:eastAsia="en-US"/>
        </w:rPr>
        <w:t>Tel.: 42/520-500,</w:t>
      </w:r>
      <w:r w:rsidRPr="00783879">
        <w:rPr>
          <w:rFonts w:eastAsiaTheme="minorHAnsi"/>
          <w:sz w:val="22"/>
          <w:szCs w:val="24"/>
          <w:lang w:val="en-US" w:eastAsia="en-US"/>
        </w:rPr>
        <w:tab/>
        <w:t>Fax: 42/275-000,</w:t>
      </w:r>
      <w:r w:rsidRPr="00783879">
        <w:rPr>
          <w:rFonts w:eastAsiaTheme="minorHAnsi"/>
          <w:sz w:val="22"/>
          <w:szCs w:val="24"/>
          <w:lang w:val="en-US" w:eastAsia="en-US"/>
        </w:rPr>
        <w:tab/>
        <w:t xml:space="preserve">e-mail: </w:t>
      </w:r>
      <w:hyperlink r:id="rId6" w:history="1">
        <w:r w:rsidRPr="00783879">
          <w:rPr>
            <w:rFonts w:eastAsiaTheme="minorHAnsi"/>
            <w:color w:val="0000FF"/>
            <w:sz w:val="22"/>
            <w:szCs w:val="24"/>
            <w:u w:val="single"/>
            <w:lang w:val="en-US" w:eastAsia="en-US"/>
          </w:rPr>
          <w:t>tvonkph@tiszavasvari.hu</w:t>
        </w:r>
      </w:hyperlink>
    </w:p>
    <w:p w:rsidR="00BA3319" w:rsidRPr="00783879" w:rsidRDefault="00BA3319" w:rsidP="00BA3319">
      <w:pPr>
        <w:jc w:val="both"/>
        <w:rPr>
          <w:rFonts w:eastAsiaTheme="minorHAnsi"/>
          <w:szCs w:val="24"/>
          <w:lang w:eastAsia="en-US"/>
        </w:rPr>
      </w:pPr>
      <w:r w:rsidRPr="00783879">
        <w:rPr>
          <w:rFonts w:eastAsiaTheme="minorHAnsi"/>
          <w:szCs w:val="24"/>
          <w:lang w:eastAsia="en-US"/>
        </w:rPr>
        <w:t>TPH</w:t>
      </w:r>
      <w:r>
        <w:rPr>
          <w:rFonts w:eastAsiaTheme="minorHAnsi"/>
          <w:szCs w:val="24"/>
          <w:lang w:eastAsia="en-US"/>
        </w:rPr>
        <w:t>/</w:t>
      </w:r>
      <w:r w:rsidR="00FD0C06">
        <w:rPr>
          <w:rFonts w:eastAsiaTheme="minorHAnsi"/>
          <w:szCs w:val="24"/>
          <w:lang w:eastAsia="en-US"/>
        </w:rPr>
        <w:t>8845-1</w:t>
      </w:r>
      <w:r w:rsidRPr="00783879">
        <w:rPr>
          <w:rFonts w:eastAsiaTheme="minorHAnsi"/>
          <w:szCs w:val="24"/>
          <w:lang w:eastAsia="en-US"/>
        </w:rPr>
        <w:t>/2021.</w:t>
      </w:r>
    </w:p>
    <w:p w:rsidR="00BA3319" w:rsidRPr="00783879" w:rsidRDefault="00BA3319" w:rsidP="00BA3319">
      <w:pPr>
        <w:spacing w:line="276" w:lineRule="auto"/>
        <w:rPr>
          <w:rFonts w:eastAsiaTheme="minorHAnsi"/>
          <w:b/>
          <w:sz w:val="22"/>
          <w:szCs w:val="24"/>
          <w:lang w:eastAsia="en-US"/>
        </w:rPr>
      </w:pPr>
    </w:p>
    <w:p w:rsidR="00BA3319" w:rsidRPr="00783879" w:rsidRDefault="00BA3319" w:rsidP="00BA3319">
      <w:pPr>
        <w:spacing w:line="276" w:lineRule="auto"/>
        <w:rPr>
          <w:rFonts w:eastAsiaTheme="minorHAnsi"/>
          <w:b/>
          <w:sz w:val="22"/>
          <w:szCs w:val="24"/>
          <w:lang w:eastAsia="en-US"/>
        </w:rPr>
      </w:pPr>
    </w:p>
    <w:p w:rsidR="00BA3319" w:rsidRDefault="00BA3319" w:rsidP="005C35F1">
      <w:pPr>
        <w:spacing w:line="276" w:lineRule="auto"/>
        <w:jc w:val="center"/>
        <w:rPr>
          <w:rFonts w:eastAsiaTheme="minorHAnsi"/>
          <w:b/>
          <w:sz w:val="22"/>
          <w:szCs w:val="24"/>
          <w:lang w:eastAsia="en-US"/>
        </w:rPr>
      </w:pPr>
    </w:p>
    <w:p w:rsidR="00BA3319" w:rsidRPr="00783879" w:rsidRDefault="00BA3319" w:rsidP="005C35F1">
      <w:pPr>
        <w:spacing w:line="276" w:lineRule="auto"/>
        <w:jc w:val="center"/>
        <w:rPr>
          <w:rFonts w:eastAsiaTheme="minorHAnsi"/>
          <w:b/>
          <w:sz w:val="22"/>
          <w:szCs w:val="24"/>
          <w:lang w:eastAsia="en-US"/>
        </w:rPr>
      </w:pPr>
      <w:r w:rsidRPr="00783879">
        <w:rPr>
          <w:rFonts w:eastAsiaTheme="minorHAnsi"/>
          <w:b/>
          <w:sz w:val="22"/>
          <w:szCs w:val="24"/>
          <w:lang w:eastAsia="en-US"/>
        </w:rPr>
        <w:t>1</w:t>
      </w:r>
      <w:r w:rsidR="009F4479">
        <w:rPr>
          <w:rFonts w:eastAsiaTheme="minorHAnsi"/>
          <w:b/>
          <w:sz w:val="22"/>
          <w:szCs w:val="24"/>
          <w:lang w:eastAsia="en-US"/>
        </w:rPr>
        <w:t>14</w:t>
      </w:r>
      <w:r w:rsidRPr="00783879">
        <w:rPr>
          <w:rFonts w:eastAsiaTheme="minorHAnsi"/>
          <w:b/>
          <w:sz w:val="22"/>
          <w:szCs w:val="24"/>
          <w:lang w:eastAsia="en-US"/>
        </w:rPr>
        <w:t xml:space="preserve">/2021 </w:t>
      </w:r>
    </w:p>
    <w:p w:rsidR="00BA3319" w:rsidRPr="00783879" w:rsidRDefault="00BA3319" w:rsidP="005C35F1">
      <w:pPr>
        <w:spacing w:line="276" w:lineRule="auto"/>
        <w:jc w:val="center"/>
        <w:rPr>
          <w:rFonts w:eastAsiaTheme="minorHAnsi"/>
          <w:b/>
          <w:sz w:val="22"/>
          <w:szCs w:val="24"/>
          <w:lang w:eastAsia="en-US"/>
        </w:rPr>
      </w:pPr>
    </w:p>
    <w:p w:rsidR="00BA3319" w:rsidRPr="00783879" w:rsidRDefault="00BA3319" w:rsidP="005C35F1">
      <w:pPr>
        <w:spacing w:line="276" w:lineRule="auto"/>
        <w:jc w:val="center"/>
        <w:rPr>
          <w:rFonts w:eastAsiaTheme="minorHAnsi"/>
          <w:b/>
          <w:sz w:val="22"/>
          <w:szCs w:val="24"/>
          <w:lang w:eastAsia="en-US"/>
        </w:rPr>
      </w:pPr>
      <w:r w:rsidRPr="00783879">
        <w:rPr>
          <w:rFonts w:eastAsiaTheme="minorHAnsi"/>
          <w:b/>
          <w:sz w:val="22"/>
          <w:szCs w:val="24"/>
          <w:lang w:eastAsia="en-US"/>
        </w:rPr>
        <w:t>HATÁROZAT</w:t>
      </w:r>
    </w:p>
    <w:p w:rsidR="00BA3319" w:rsidRPr="009F4479" w:rsidRDefault="00BA3319" w:rsidP="005C35F1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eastAsiaTheme="minorHAnsi"/>
          <w:b/>
          <w:szCs w:val="24"/>
          <w:lang w:eastAsia="en-US"/>
        </w:rPr>
      </w:pPr>
      <w:r w:rsidRPr="00783879">
        <w:rPr>
          <w:rFonts w:eastAsiaTheme="minorHAnsi"/>
          <w:b/>
          <w:szCs w:val="24"/>
          <w:lang w:eastAsia="en-US"/>
        </w:rPr>
        <w:t xml:space="preserve">veszélyhelyzetben átruházott hatáskörben meghozott döntésről </w:t>
      </w:r>
      <w:r w:rsidRPr="00783879">
        <w:rPr>
          <w:rFonts w:eastAsiaTheme="minorHAnsi"/>
          <w:szCs w:val="24"/>
          <w:lang w:eastAsia="en-US"/>
        </w:rPr>
        <w:t xml:space="preserve">– </w:t>
      </w:r>
    </w:p>
    <w:p w:rsidR="009F4479" w:rsidRPr="00783879" w:rsidRDefault="009F4479" w:rsidP="005C35F1">
      <w:pPr>
        <w:spacing w:after="200" w:line="276" w:lineRule="auto"/>
        <w:ind w:left="720"/>
        <w:contextualSpacing/>
        <w:rPr>
          <w:rFonts w:eastAsiaTheme="minorHAnsi"/>
          <w:b/>
          <w:szCs w:val="24"/>
          <w:lang w:eastAsia="en-US"/>
        </w:rPr>
      </w:pPr>
    </w:p>
    <w:p w:rsidR="009F4479" w:rsidRPr="00F05594" w:rsidRDefault="009F4479" w:rsidP="005C35F1">
      <w:pPr>
        <w:spacing w:line="276" w:lineRule="auto"/>
        <w:jc w:val="center"/>
        <w:rPr>
          <w:b/>
          <w:color w:val="000000"/>
        </w:rPr>
      </w:pPr>
      <w:r>
        <w:rPr>
          <w:b/>
        </w:rPr>
        <w:t xml:space="preserve">Tiszavasvári Településszolgáltatási és Vagyonkezelő Nonprofit Korlátolt Felelősségű </w:t>
      </w:r>
      <w:proofErr w:type="gramStart"/>
      <w:r>
        <w:rPr>
          <w:b/>
        </w:rPr>
        <w:t xml:space="preserve">Társaság </w:t>
      </w:r>
      <w:r w:rsidRPr="00F05594">
        <w:rPr>
          <w:b/>
        </w:rPr>
        <w:t>alapító</w:t>
      </w:r>
      <w:proofErr w:type="gramEnd"/>
      <w:r w:rsidRPr="00F05594">
        <w:rPr>
          <w:b/>
        </w:rPr>
        <w:t xml:space="preserve"> okiratának módosításáról </w:t>
      </w:r>
    </w:p>
    <w:p w:rsidR="009F4479" w:rsidRPr="002F5992" w:rsidRDefault="009F4479" w:rsidP="005C35F1">
      <w:pPr>
        <w:spacing w:line="276" w:lineRule="auto"/>
        <w:jc w:val="both"/>
      </w:pPr>
    </w:p>
    <w:p w:rsidR="009F4479" w:rsidRPr="00A84885" w:rsidRDefault="009F4479" w:rsidP="005C35F1">
      <w:pPr>
        <w:spacing w:line="276" w:lineRule="auto"/>
        <w:jc w:val="center"/>
      </w:pPr>
      <w:r w:rsidRPr="002F5992">
        <w:rPr>
          <w:b/>
        </w:rPr>
        <w:t xml:space="preserve"> </w:t>
      </w:r>
      <w:r w:rsidRPr="00A84885">
        <w:t>(amely a Tiszavasvári Településszolgáltatási és Vagyonkezelő Nonprofit Korlátolt Felelősségű Nonprofit Kft.</w:t>
      </w:r>
      <w:r w:rsidR="0056767B">
        <w:t xml:space="preserve"> taggyűlése vonatkozásában a 7</w:t>
      </w:r>
      <w:r w:rsidRPr="00A84885">
        <w:t>/2021.(IV.29</w:t>
      </w:r>
      <w:r w:rsidR="00FD0C06">
        <w:t>.</w:t>
      </w:r>
      <w:r w:rsidRPr="00A84885">
        <w:t>) számú alapítói határozatnak minősül)</w:t>
      </w:r>
    </w:p>
    <w:p w:rsidR="00A84885" w:rsidRPr="002F5992" w:rsidRDefault="00A84885" w:rsidP="005C35F1">
      <w:pPr>
        <w:spacing w:line="276" w:lineRule="auto"/>
        <w:jc w:val="center"/>
        <w:rPr>
          <w:b/>
        </w:rPr>
      </w:pPr>
    </w:p>
    <w:p w:rsidR="00A84885" w:rsidRPr="00A84885" w:rsidRDefault="00A84885" w:rsidP="005C35F1">
      <w:pPr>
        <w:spacing w:line="276" w:lineRule="auto"/>
        <w:jc w:val="both"/>
        <w:rPr>
          <w:rFonts w:eastAsiaTheme="minorHAnsi"/>
          <w:color w:val="000000" w:themeColor="text1"/>
          <w:szCs w:val="24"/>
          <w:lang w:eastAsia="en-US"/>
        </w:rPr>
      </w:pPr>
      <w:r>
        <w:t xml:space="preserve"> </w:t>
      </w:r>
      <w:r w:rsidRPr="00A84885">
        <w:rPr>
          <w:rFonts w:eastAsiaTheme="minorHAnsi"/>
          <w:color w:val="000000" w:themeColor="text1"/>
          <w:szCs w:val="24"/>
          <w:lang w:eastAsia="en-US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eljárva, az alábbi határozatot hozom: </w:t>
      </w:r>
    </w:p>
    <w:p w:rsidR="009F4479" w:rsidRDefault="009F4479" w:rsidP="005C35F1">
      <w:pPr>
        <w:spacing w:line="276" w:lineRule="auto"/>
      </w:pPr>
    </w:p>
    <w:p w:rsidR="00A84885" w:rsidRDefault="00A84885" w:rsidP="005C35F1">
      <w:pPr>
        <w:spacing w:line="276" w:lineRule="auto"/>
      </w:pPr>
    </w:p>
    <w:p w:rsidR="009F4479" w:rsidRPr="00F05594" w:rsidRDefault="00A84885" w:rsidP="005C35F1">
      <w:pPr>
        <w:numPr>
          <w:ilvl w:val="0"/>
          <w:numId w:val="2"/>
        </w:numPr>
        <w:suppressAutoHyphens/>
        <w:spacing w:line="276" w:lineRule="auto"/>
        <w:jc w:val="both"/>
      </w:pPr>
      <w:r>
        <w:rPr>
          <w:b/>
        </w:rPr>
        <w:t>Elfogadom</w:t>
      </w:r>
      <w:r w:rsidR="009F4479" w:rsidRPr="00F05594">
        <w:rPr>
          <w:b/>
        </w:rPr>
        <w:t xml:space="preserve"> a </w:t>
      </w:r>
      <w:r w:rsidR="009F4479" w:rsidRPr="005D7C7E">
        <w:t xml:space="preserve">Tiszavasvári </w:t>
      </w:r>
      <w:r w:rsidR="009F4479" w:rsidRPr="001779D7">
        <w:t>Településszolgáltatási és Vagyonkezelő Nonprofit Korlátolt Felelősségű</w:t>
      </w:r>
      <w:r w:rsidR="009F4479">
        <w:rPr>
          <w:b/>
        </w:rPr>
        <w:t xml:space="preserve"> </w:t>
      </w:r>
      <w:r w:rsidR="009F4479" w:rsidRPr="002E26B1">
        <w:t>N</w:t>
      </w:r>
      <w:r w:rsidR="009F4479" w:rsidRPr="005D7C7E">
        <w:t>onprofit Kft</w:t>
      </w:r>
      <w:r w:rsidR="009F4479" w:rsidRPr="00F05594">
        <w:rPr>
          <w:b/>
        </w:rPr>
        <w:t xml:space="preserve"> alapító okiratának módosítását</w:t>
      </w:r>
      <w:r w:rsidR="009F4479" w:rsidRPr="00F05594">
        <w:t xml:space="preserve"> a határozat 1. melléklete szerinti tartalommal.</w:t>
      </w:r>
    </w:p>
    <w:p w:rsidR="009F4479" w:rsidRPr="00F05594" w:rsidRDefault="009F4479" w:rsidP="005C35F1">
      <w:pPr>
        <w:spacing w:line="276" w:lineRule="auto"/>
        <w:ind w:left="720"/>
        <w:jc w:val="both"/>
      </w:pPr>
    </w:p>
    <w:p w:rsidR="00A84885" w:rsidRPr="00A84885" w:rsidRDefault="00A84885" w:rsidP="005C35F1">
      <w:pPr>
        <w:pStyle w:val="Listaszerbekezds"/>
        <w:numPr>
          <w:ilvl w:val="0"/>
          <w:numId w:val="2"/>
        </w:numPr>
        <w:spacing w:line="276" w:lineRule="auto"/>
        <w:jc w:val="both"/>
        <w:rPr>
          <w:bCs/>
        </w:rPr>
      </w:pPr>
      <w:r w:rsidRPr="00A84885">
        <w:rPr>
          <w:bCs/>
        </w:rPr>
        <w:t xml:space="preserve">A Tiszavasvári Településszolgáltatási és Vagyonkezelő Nonprofit Korlátolt Felelősségű Társaság ügyvezetőjét jelen határozatról tájékoztatom. A 2013. évi V. tv. (Ptk.) 3:109 § (4) bekezdés alapján az egyszemélyes társaság legfőbb szerv hatáskörébe tartozó kérdésekben az alapító döntése az ügyvezetéssel való közléssel válik hatályossá. </w:t>
      </w:r>
    </w:p>
    <w:p w:rsidR="00BA3319" w:rsidRPr="00783879" w:rsidRDefault="00BA3319" w:rsidP="005C35F1">
      <w:pPr>
        <w:spacing w:line="276" w:lineRule="auto"/>
        <w:ind w:left="720"/>
        <w:contextualSpacing/>
        <w:rPr>
          <w:rFonts w:eastAsiaTheme="minorHAnsi"/>
          <w:b/>
          <w:szCs w:val="24"/>
          <w:lang w:eastAsia="en-US"/>
        </w:rPr>
      </w:pPr>
    </w:p>
    <w:p w:rsidR="00BA3319" w:rsidRPr="00783879" w:rsidRDefault="00BA3319" w:rsidP="005C35F1">
      <w:pPr>
        <w:spacing w:line="276" w:lineRule="auto"/>
        <w:contextualSpacing/>
        <w:jc w:val="both"/>
        <w:rPr>
          <w:rFonts w:eastAsiaTheme="minorHAnsi"/>
          <w:b/>
          <w:szCs w:val="24"/>
          <w:lang w:eastAsia="en-US"/>
        </w:rPr>
      </w:pPr>
    </w:p>
    <w:p w:rsidR="00BA3319" w:rsidRPr="00783879" w:rsidRDefault="00BA3319" w:rsidP="005C35F1">
      <w:pPr>
        <w:spacing w:line="276" w:lineRule="auto"/>
        <w:contextualSpacing/>
        <w:jc w:val="center"/>
        <w:rPr>
          <w:rFonts w:eastAsiaTheme="minorHAnsi"/>
          <w:b/>
          <w:szCs w:val="24"/>
          <w:lang w:eastAsia="en-US"/>
        </w:rPr>
      </w:pPr>
      <w:r w:rsidRPr="00783879">
        <w:rPr>
          <w:rFonts w:eastAsiaTheme="minorHAnsi"/>
          <w:b/>
          <w:szCs w:val="24"/>
          <w:lang w:eastAsia="en-US"/>
        </w:rPr>
        <w:t>INDOKOLÁS</w:t>
      </w:r>
    </w:p>
    <w:p w:rsidR="00BA3319" w:rsidRPr="00783879" w:rsidRDefault="00BA3319" w:rsidP="005C35F1">
      <w:pPr>
        <w:spacing w:line="276" w:lineRule="auto"/>
        <w:contextualSpacing/>
        <w:jc w:val="center"/>
        <w:rPr>
          <w:rFonts w:eastAsiaTheme="minorHAnsi"/>
          <w:b/>
          <w:szCs w:val="24"/>
          <w:lang w:eastAsia="en-US"/>
        </w:rPr>
      </w:pPr>
    </w:p>
    <w:p w:rsidR="009F4479" w:rsidRPr="009F4479" w:rsidRDefault="00BA3319" w:rsidP="005C35F1">
      <w:pPr>
        <w:spacing w:after="200" w:line="276" w:lineRule="auto"/>
        <w:jc w:val="both"/>
        <w:rPr>
          <w:rFonts w:eastAsiaTheme="minorHAnsi"/>
          <w:b/>
          <w:szCs w:val="24"/>
          <w:shd w:val="clear" w:color="auto" w:fill="FFFFFF"/>
          <w:lang w:eastAsia="en-US"/>
        </w:rPr>
      </w:pPr>
      <w:r>
        <w:rPr>
          <w:rFonts w:eastAsiaTheme="minorHAnsi"/>
          <w:szCs w:val="24"/>
          <w:lang w:eastAsia="en-US"/>
        </w:rPr>
        <w:t>Az</w:t>
      </w:r>
      <w:r w:rsidRPr="00783879">
        <w:rPr>
          <w:rFonts w:eastAsiaTheme="minorHAnsi"/>
          <w:szCs w:val="24"/>
          <w:lang w:eastAsia="en-US"/>
        </w:rPr>
        <w:t xml:space="preserve"> </w:t>
      </w:r>
      <w:r w:rsidRPr="00783879">
        <w:rPr>
          <w:rFonts w:eastAsiaTheme="minorHAnsi"/>
          <w:b/>
          <w:szCs w:val="24"/>
          <w:lang w:eastAsia="en-US"/>
        </w:rPr>
        <w:t>54/2021. PM határozatban</w:t>
      </w:r>
      <w:r w:rsidRPr="00783879">
        <w:rPr>
          <w:rFonts w:eastAsiaTheme="minorHAnsi"/>
          <w:szCs w:val="24"/>
          <w:lang w:eastAsia="en-US"/>
        </w:rPr>
        <w:t xml:space="preserve"> </w:t>
      </w:r>
      <w:r w:rsidR="009F4479">
        <w:rPr>
          <w:rFonts w:eastAsiaTheme="minorHAnsi"/>
          <w:szCs w:val="24"/>
          <w:lang w:eastAsia="en-US"/>
        </w:rPr>
        <w:t>döntés született arról, hogy</w:t>
      </w:r>
      <w:r w:rsidR="009F4479">
        <w:rPr>
          <w:rFonts w:eastAsiaTheme="minorHAnsi"/>
          <w:b/>
          <w:szCs w:val="24"/>
          <w:shd w:val="clear" w:color="auto" w:fill="FFFFFF"/>
          <w:lang w:eastAsia="en-US"/>
        </w:rPr>
        <w:t xml:space="preserve"> </w:t>
      </w:r>
      <w:r w:rsidR="009F4479" w:rsidRPr="009F4479">
        <w:rPr>
          <w:rFonts w:eastAsiaTheme="minorHAnsi"/>
          <w:b/>
          <w:szCs w:val="24"/>
          <w:shd w:val="clear" w:color="auto" w:fill="FFFFFF"/>
          <w:lang w:eastAsia="en-US"/>
        </w:rPr>
        <w:t>2021. július 1. napjával - közfeladat ellátása céljára</w:t>
      </w:r>
      <w:r w:rsidR="009F4479" w:rsidRPr="009F4479">
        <w:rPr>
          <w:rFonts w:eastAsiaTheme="minorHAnsi"/>
          <w:szCs w:val="24"/>
          <w:shd w:val="clear" w:color="auto" w:fill="FFFFFF"/>
          <w:lang w:eastAsia="en-US"/>
        </w:rPr>
        <w:t xml:space="preserve"> </w:t>
      </w:r>
      <w:r w:rsidR="009F4479" w:rsidRPr="009F4479">
        <w:rPr>
          <w:rFonts w:eastAsiaTheme="minorHAnsi"/>
          <w:b/>
          <w:szCs w:val="24"/>
          <w:shd w:val="clear" w:color="auto" w:fill="FFFFFF"/>
          <w:lang w:eastAsia="en-US"/>
        </w:rPr>
        <w:t>határozatlan időtartamra</w:t>
      </w:r>
      <w:r w:rsidR="009F4479" w:rsidRPr="009F4479">
        <w:rPr>
          <w:rFonts w:eastAsiaTheme="minorHAnsi"/>
          <w:szCs w:val="24"/>
          <w:shd w:val="clear" w:color="auto" w:fill="FFFFFF"/>
          <w:lang w:eastAsia="en-US"/>
        </w:rPr>
        <w:t xml:space="preserve"> </w:t>
      </w:r>
      <w:r w:rsidR="009157DA">
        <w:rPr>
          <w:rFonts w:eastAsiaTheme="minorHAnsi"/>
          <w:szCs w:val="24"/>
          <w:shd w:val="clear" w:color="auto" w:fill="FFFFFF"/>
          <w:lang w:eastAsia="en-US"/>
        </w:rPr>
        <w:t>–</w:t>
      </w:r>
      <w:r w:rsidR="009F4479" w:rsidRPr="009F4479">
        <w:rPr>
          <w:rFonts w:eastAsiaTheme="minorHAnsi"/>
          <w:szCs w:val="24"/>
          <w:shd w:val="clear" w:color="auto" w:fill="FFFFFF"/>
          <w:lang w:eastAsia="en-US"/>
        </w:rPr>
        <w:t xml:space="preserve"> </w:t>
      </w:r>
      <w:r w:rsidR="009157DA">
        <w:rPr>
          <w:rFonts w:eastAsiaTheme="minorHAnsi"/>
          <w:szCs w:val="24"/>
          <w:shd w:val="clear" w:color="auto" w:fill="FFFFFF"/>
          <w:lang w:eastAsia="en-US"/>
        </w:rPr>
        <w:t xml:space="preserve">Tiszavasvári Város Önkormányzata </w:t>
      </w:r>
      <w:r w:rsidR="009F4479" w:rsidRPr="009F4479">
        <w:rPr>
          <w:rFonts w:eastAsiaTheme="minorHAnsi"/>
          <w:b/>
          <w:szCs w:val="24"/>
          <w:shd w:val="clear" w:color="auto" w:fill="FFFFFF"/>
          <w:lang w:eastAsia="en-US"/>
        </w:rPr>
        <w:t>ingyenes</w:t>
      </w:r>
      <w:r w:rsidR="009F4479" w:rsidRPr="009F4479">
        <w:rPr>
          <w:rFonts w:eastAsiaTheme="minorHAnsi"/>
          <w:szCs w:val="24"/>
          <w:shd w:val="clear" w:color="auto" w:fill="FFFFFF"/>
          <w:lang w:eastAsia="en-US"/>
        </w:rPr>
        <w:t xml:space="preserve"> </w:t>
      </w:r>
      <w:r w:rsidR="009F4479" w:rsidRPr="009F4479">
        <w:rPr>
          <w:rFonts w:eastAsiaTheme="minorHAnsi"/>
          <w:b/>
          <w:szCs w:val="24"/>
          <w:shd w:val="clear" w:color="auto" w:fill="FFFFFF"/>
          <w:lang w:eastAsia="en-US"/>
        </w:rPr>
        <w:t xml:space="preserve">használatba adja a </w:t>
      </w:r>
      <w:proofErr w:type="spellStart"/>
      <w:r w:rsidR="009F4479" w:rsidRPr="009F4479">
        <w:rPr>
          <w:rFonts w:eastAsiaTheme="minorHAnsi"/>
          <w:b/>
          <w:szCs w:val="24"/>
          <w:shd w:val="clear" w:color="auto" w:fill="FFFFFF"/>
          <w:lang w:eastAsia="en-US"/>
        </w:rPr>
        <w:t>Tiva-Szolg</w:t>
      </w:r>
      <w:proofErr w:type="spellEnd"/>
      <w:r w:rsidR="009F4479" w:rsidRPr="009F4479">
        <w:rPr>
          <w:rFonts w:eastAsiaTheme="minorHAnsi"/>
          <w:b/>
          <w:szCs w:val="24"/>
          <w:shd w:val="clear" w:color="auto" w:fill="FFFFFF"/>
          <w:lang w:eastAsia="en-US"/>
        </w:rPr>
        <w:t xml:space="preserve"> Nonprofit Kft. részére az alábbi ingatlanrészeket:</w:t>
      </w:r>
    </w:p>
    <w:p w:rsidR="009F4479" w:rsidRPr="009F4479" w:rsidRDefault="009F4479" w:rsidP="005C35F1">
      <w:pPr>
        <w:spacing w:after="200" w:line="276" w:lineRule="auto"/>
        <w:jc w:val="both"/>
        <w:rPr>
          <w:rFonts w:eastAsiaTheme="minorHAnsi"/>
          <w:bCs/>
          <w:szCs w:val="24"/>
          <w:shd w:val="clear" w:color="auto" w:fill="FFFFFF"/>
          <w:lang w:eastAsia="en-US"/>
        </w:rPr>
      </w:pPr>
      <w:r w:rsidRPr="009F4479">
        <w:rPr>
          <w:rFonts w:eastAsiaTheme="minorHAnsi"/>
          <w:b/>
          <w:szCs w:val="24"/>
          <w:shd w:val="clear" w:color="auto" w:fill="FFFFFF"/>
          <w:lang w:eastAsia="en-US"/>
        </w:rPr>
        <w:t>A tiszavasvári ½ hrsz. alatti</w:t>
      </w:r>
      <w:r w:rsidRPr="009F4479">
        <w:rPr>
          <w:rFonts w:eastAsiaTheme="minorHAnsi"/>
          <w:szCs w:val="24"/>
          <w:shd w:val="clear" w:color="auto" w:fill="FFFFFF"/>
          <w:lang w:eastAsia="en-US"/>
        </w:rPr>
        <w:t xml:space="preserve">, a valóságban </w:t>
      </w:r>
      <w:r w:rsidRPr="009F4479">
        <w:rPr>
          <w:rFonts w:eastAsiaTheme="minorHAnsi"/>
          <w:b/>
          <w:szCs w:val="24"/>
          <w:shd w:val="clear" w:color="auto" w:fill="FFFFFF"/>
          <w:lang w:eastAsia="en-US"/>
        </w:rPr>
        <w:t>4440 Tiszavasvári, Báthori u. 6.</w:t>
      </w:r>
      <w:r w:rsidRPr="009F4479">
        <w:rPr>
          <w:rFonts w:eastAsiaTheme="minorHAnsi"/>
          <w:szCs w:val="24"/>
          <w:shd w:val="clear" w:color="auto" w:fill="FFFFFF"/>
          <w:lang w:eastAsia="en-US"/>
        </w:rPr>
        <w:t xml:space="preserve"> szám alatti - „Városi Kincstár és Irodaház” – ingatlanból – a jelenleg a Városi Kincstár használatában lévő </w:t>
      </w:r>
      <w:r w:rsidRPr="009F4479">
        <w:rPr>
          <w:rFonts w:eastAsiaTheme="minorHAnsi"/>
          <w:b/>
          <w:szCs w:val="24"/>
          <w:shd w:val="clear" w:color="auto" w:fill="FFFFFF"/>
          <w:lang w:eastAsia="en-US"/>
        </w:rPr>
        <w:lastRenderedPageBreak/>
        <w:t>8 db iroda</w:t>
      </w:r>
      <w:r w:rsidRPr="009F4479">
        <w:rPr>
          <w:rFonts w:eastAsiaTheme="minorHAnsi"/>
          <w:szCs w:val="24"/>
          <w:shd w:val="clear" w:color="auto" w:fill="FFFFFF"/>
          <w:lang w:eastAsia="en-US"/>
        </w:rPr>
        <w:t xml:space="preserve">, </w:t>
      </w:r>
      <w:r w:rsidRPr="009F4479">
        <w:rPr>
          <w:rFonts w:eastAsiaTheme="minorHAnsi"/>
          <w:b/>
          <w:szCs w:val="24"/>
          <w:shd w:val="clear" w:color="auto" w:fill="FFFFFF"/>
          <w:lang w:eastAsia="en-US"/>
        </w:rPr>
        <w:t>1 db pénztár helyiség</w:t>
      </w:r>
      <w:r w:rsidRPr="009F4479">
        <w:rPr>
          <w:rFonts w:eastAsiaTheme="minorHAnsi"/>
          <w:szCs w:val="24"/>
          <w:shd w:val="clear" w:color="auto" w:fill="FFFFFF"/>
          <w:lang w:eastAsia="en-US"/>
        </w:rPr>
        <w:t xml:space="preserve">, </w:t>
      </w:r>
      <w:r w:rsidRPr="009F4479">
        <w:rPr>
          <w:rFonts w:eastAsiaTheme="minorHAnsi"/>
          <w:b/>
          <w:szCs w:val="24"/>
          <w:shd w:val="clear" w:color="auto" w:fill="FFFFFF"/>
          <w:lang w:eastAsia="en-US"/>
        </w:rPr>
        <w:t>1 db teakonyha</w:t>
      </w:r>
      <w:r w:rsidRPr="009F4479">
        <w:rPr>
          <w:rFonts w:eastAsiaTheme="minorHAnsi"/>
          <w:szCs w:val="24"/>
          <w:shd w:val="clear" w:color="auto" w:fill="FFFFFF"/>
          <w:lang w:eastAsia="en-US"/>
        </w:rPr>
        <w:t xml:space="preserve">, </w:t>
      </w:r>
      <w:r w:rsidRPr="009F4479">
        <w:rPr>
          <w:rFonts w:eastAsiaTheme="minorHAnsi"/>
          <w:b/>
          <w:szCs w:val="24"/>
          <w:shd w:val="clear" w:color="auto" w:fill="FFFFFF"/>
          <w:lang w:eastAsia="en-US"/>
        </w:rPr>
        <w:t>vizesblokkok, akadálymentes WC és közösségi tér</w:t>
      </w:r>
      <w:r w:rsidRPr="009F4479">
        <w:rPr>
          <w:rFonts w:eastAsiaTheme="minorHAnsi"/>
          <w:szCs w:val="24"/>
          <w:shd w:val="clear" w:color="auto" w:fill="FFFFFF"/>
          <w:lang w:eastAsia="en-US"/>
        </w:rPr>
        <w:t xml:space="preserve"> /ügyféltér, előcsarnok, közlekedők/ </w:t>
      </w:r>
      <w:r w:rsidRPr="009F4479">
        <w:rPr>
          <w:rFonts w:eastAsiaTheme="minorHAnsi"/>
          <w:b/>
          <w:szCs w:val="24"/>
          <w:shd w:val="clear" w:color="auto" w:fill="FFFFFF"/>
          <w:lang w:eastAsia="en-US"/>
        </w:rPr>
        <w:t>összesen 266,7</w:t>
      </w:r>
      <w:r w:rsidRPr="009F4479">
        <w:rPr>
          <w:rFonts w:eastAsiaTheme="minorHAnsi"/>
          <w:szCs w:val="24"/>
          <w:shd w:val="clear" w:color="auto" w:fill="FFFFFF"/>
          <w:lang w:eastAsia="en-US"/>
        </w:rPr>
        <w:t xml:space="preserve"> m</w:t>
      </w:r>
      <w:r w:rsidRPr="009F4479">
        <w:rPr>
          <w:rFonts w:eastAsiaTheme="minorHAnsi"/>
          <w:szCs w:val="24"/>
          <w:shd w:val="clear" w:color="auto" w:fill="FFFFFF"/>
          <w:vertAlign w:val="superscript"/>
          <w:lang w:eastAsia="en-US"/>
        </w:rPr>
        <w:t xml:space="preserve">2 </w:t>
      </w:r>
      <w:r w:rsidRPr="009F4479">
        <w:rPr>
          <w:rFonts w:eastAsiaTheme="minorHAnsi"/>
          <w:szCs w:val="24"/>
          <w:shd w:val="clear" w:color="auto" w:fill="FFFFFF"/>
          <w:lang w:eastAsia="en-US"/>
        </w:rPr>
        <w:t>nagyságú rész.</w:t>
      </w:r>
    </w:p>
    <w:p w:rsidR="009F4479" w:rsidRPr="009157DA" w:rsidRDefault="009F4479" w:rsidP="005C35F1">
      <w:pPr>
        <w:spacing w:after="200" w:line="276" w:lineRule="auto"/>
        <w:jc w:val="both"/>
        <w:rPr>
          <w:rFonts w:eastAsiaTheme="minorHAnsi"/>
          <w:b/>
          <w:szCs w:val="24"/>
          <w:shd w:val="clear" w:color="auto" w:fill="FFFFFF"/>
          <w:lang w:eastAsia="en-US"/>
        </w:rPr>
      </w:pPr>
      <w:r w:rsidRPr="009F4479">
        <w:rPr>
          <w:rFonts w:eastAsiaTheme="minorHAnsi"/>
          <w:b/>
          <w:szCs w:val="24"/>
          <w:shd w:val="clear" w:color="auto" w:fill="FFFFFF"/>
          <w:lang w:eastAsia="en-US"/>
        </w:rPr>
        <w:t xml:space="preserve">Fentiek értelmében a </w:t>
      </w:r>
      <w:proofErr w:type="spellStart"/>
      <w:r w:rsidRPr="009F4479">
        <w:rPr>
          <w:rFonts w:eastAsiaTheme="minorHAnsi"/>
          <w:b/>
          <w:szCs w:val="24"/>
          <w:shd w:val="clear" w:color="auto" w:fill="FFFFFF"/>
          <w:lang w:eastAsia="en-US"/>
        </w:rPr>
        <w:t>Tiva-Szolg</w:t>
      </w:r>
      <w:proofErr w:type="spellEnd"/>
      <w:r w:rsidRPr="009F4479">
        <w:rPr>
          <w:rFonts w:eastAsiaTheme="minorHAnsi"/>
          <w:b/>
          <w:szCs w:val="24"/>
          <w:shd w:val="clear" w:color="auto" w:fill="FFFFFF"/>
          <w:lang w:eastAsia="en-US"/>
        </w:rPr>
        <w:t xml:space="preserve"> Nonprofit Kft.</w:t>
      </w:r>
      <w:r w:rsidR="009157DA">
        <w:rPr>
          <w:rFonts w:eastAsiaTheme="minorHAnsi"/>
          <w:b/>
          <w:szCs w:val="24"/>
          <w:shd w:val="clear" w:color="auto" w:fill="FFFFFF"/>
          <w:lang w:eastAsia="en-US"/>
        </w:rPr>
        <w:t xml:space="preserve"> alapító okiratában</w:t>
      </w:r>
      <w:r w:rsidR="00A84885">
        <w:rPr>
          <w:rFonts w:eastAsiaTheme="minorHAnsi"/>
          <w:b/>
          <w:szCs w:val="24"/>
          <w:shd w:val="clear" w:color="auto" w:fill="FFFFFF"/>
          <w:lang w:eastAsia="en-US"/>
        </w:rPr>
        <w:t xml:space="preserve"> szükséges a székhely</w:t>
      </w:r>
      <w:r w:rsidR="009157DA">
        <w:rPr>
          <w:rFonts w:eastAsiaTheme="minorHAnsi"/>
          <w:b/>
          <w:szCs w:val="24"/>
          <w:shd w:val="clear" w:color="auto" w:fill="FFFFFF"/>
          <w:lang w:eastAsia="en-US"/>
        </w:rPr>
        <w:t xml:space="preserve">változást </w:t>
      </w:r>
      <w:r w:rsidRPr="009F4479">
        <w:rPr>
          <w:rFonts w:eastAsiaTheme="minorHAnsi"/>
          <w:b/>
          <w:szCs w:val="24"/>
          <w:shd w:val="clear" w:color="auto" w:fill="FFFFFF"/>
          <w:lang w:eastAsia="en-US"/>
        </w:rPr>
        <w:t>átv</w:t>
      </w:r>
      <w:r w:rsidR="009157DA">
        <w:rPr>
          <w:rFonts w:eastAsiaTheme="minorHAnsi"/>
          <w:b/>
          <w:szCs w:val="24"/>
          <w:shd w:val="clear" w:color="auto" w:fill="FFFFFF"/>
          <w:lang w:eastAsia="en-US"/>
        </w:rPr>
        <w:t xml:space="preserve">ezetni 2021. július 1. napjával akként, </w:t>
      </w:r>
      <w:r w:rsidR="009157DA" w:rsidRPr="009157DA">
        <w:rPr>
          <w:rFonts w:eastAsiaTheme="minorHAnsi"/>
          <w:b/>
          <w:szCs w:val="24"/>
          <w:shd w:val="clear" w:color="auto" w:fill="FFFFFF"/>
          <w:lang w:eastAsia="en-US"/>
        </w:rPr>
        <w:t xml:space="preserve">hogy </w:t>
      </w:r>
      <w:r w:rsidR="009157DA" w:rsidRPr="00A84885">
        <w:rPr>
          <w:rFonts w:eastAsiaTheme="minorHAnsi"/>
          <w:szCs w:val="24"/>
          <w:shd w:val="clear" w:color="auto" w:fill="FFFFFF"/>
          <w:lang w:eastAsia="en-US"/>
        </w:rPr>
        <w:t>a tiszavasvári ½ hrsz. alatti, a valóságban</w:t>
      </w:r>
      <w:r w:rsidR="009157DA" w:rsidRPr="009157DA">
        <w:rPr>
          <w:rFonts w:eastAsiaTheme="minorHAnsi"/>
          <w:b/>
          <w:szCs w:val="24"/>
          <w:shd w:val="clear" w:color="auto" w:fill="FFFFFF"/>
          <w:lang w:eastAsia="en-US"/>
        </w:rPr>
        <w:t xml:space="preserve"> 4440 Tiszavasvári, Báthori u. 6. szám alatti ingatlan kerül bejegyzésre. </w:t>
      </w:r>
    </w:p>
    <w:p w:rsidR="009F4479" w:rsidRDefault="009157DA" w:rsidP="005C35F1">
      <w:pPr>
        <w:spacing w:after="200" w:line="276" w:lineRule="auto"/>
        <w:jc w:val="both"/>
        <w:rPr>
          <w:rFonts w:eastAsiaTheme="minorHAnsi"/>
          <w:szCs w:val="24"/>
          <w:shd w:val="clear" w:color="auto" w:fill="FFFFFF"/>
          <w:lang w:eastAsia="en-US"/>
        </w:rPr>
      </w:pPr>
      <w:proofErr w:type="spellStart"/>
      <w:r w:rsidRPr="009157DA">
        <w:rPr>
          <w:rFonts w:eastAsiaTheme="minorHAnsi"/>
          <w:szCs w:val="24"/>
          <w:shd w:val="clear" w:color="auto" w:fill="FFFFFF"/>
          <w:lang w:eastAsia="en-US"/>
        </w:rPr>
        <w:t>Tiva-Szolg</w:t>
      </w:r>
      <w:proofErr w:type="spellEnd"/>
      <w:r w:rsidRPr="009157DA">
        <w:rPr>
          <w:rFonts w:eastAsiaTheme="minorHAnsi"/>
          <w:szCs w:val="24"/>
          <w:shd w:val="clear" w:color="auto" w:fill="FFFFFF"/>
          <w:lang w:eastAsia="en-US"/>
        </w:rPr>
        <w:t xml:space="preserve"> Nonprofit Kft. és Tiszavasvári Város Önkormányzata között a jelenleg a </w:t>
      </w:r>
      <w:proofErr w:type="spellStart"/>
      <w:r w:rsidRPr="009157DA">
        <w:rPr>
          <w:rFonts w:eastAsiaTheme="minorHAnsi"/>
          <w:szCs w:val="24"/>
          <w:shd w:val="clear" w:color="auto" w:fill="FFFFFF"/>
          <w:lang w:eastAsia="en-US"/>
        </w:rPr>
        <w:t>Tiva-Szolg</w:t>
      </w:r>
      <w:proofErr w:type="spellEnd"/>
      <w:r w:rsidRPr="009157DA">
        <w:rPr>
          <w:rFonts w:eastAsiaTheme="minorHAnsi"/>
          <w:szCs w:val="24"/>
          <w:shd w:val="clear" w:color="auto" w:fill="FFFFFF"/>
          <w:lang w:eastAsia="en-US"/>
        </w:rPr>
        <w:t xml:space="preserve"> Nonprofit Kft. által használt 4400 Tiszavasvári, Városháza tér 4. szám alatti ingatlanban lévő irodahelyiségek használati jogviszony</w:t>
      </w:r>
      <w:r>
        <w:rPr>
          <w:rFonts w:eastAsiaTheme="minorHAnsi"/>
          <w:szCs w:val="24"/>
          <w:shd w:val="clear" w:color="auto" w:fill="FFFFFF"/>
          <w:lang w:eastAsia="en-US"/>
        </w:rPr>
        <w:t>a 2021. június 30. napjával megszüntetésre kerül.</w:t>
      </w:r>
    </w:p>
    <w:p w:rsidR="005C35F1" w:rsidRPr="005C35F1" w:rsidRDefault="005C35F1" w:rsidP="005C35F1">
      <w:pPr>
        <w:spacing w:after="200" w:line="276" w:lineRule="auto"/>
        <w:jc w:val="both"/>
        <w:rPr>
          <w:rFonts w:eastAsiaTheme="minorHAnsi"/>
          <w:szCs w:val="24"/>
          <w:shd w:val="clear" w:color="auto" w:fill="FFFFFF"/>
          <w:lang w:eastAsia="en-US"/>
        </w:rPr>
      </w:pPr>
      <w:r w:rsidRPr="005C35F1">
        <w:rPr>
          <w:rFonts w:eastAsiaTheme="minorHAnsi"/>
          <w:b/>
          <w:szCs w:val="24"/>
          <w:shd w:val="clear" w:color="auto" w:fill="FFFFFF"/>
          <w:lang w:eastAsia="en-US"/>
        </w:rPr>
        <w:t>Tiszavasvári Város Önkormányzata az alább felsorolt sportlétesítmények üzemeltetése feladat ellátásával</w:t>
      </w:r>
      <w:r w:rsidRPr="005C35F1">
        <w:rPr>
          <w:rFonts w:eastAsiaTheme="minorHAnsi"/>
          <w:szCs w:val="24"/>
          <w:shd w:val="clear" w:color="auto" w:fill="FFFFFF"/>
          <w:lang w:eastAsia="en-US"/>
        </w:rPr>
        <w:t xml:space="preserve"> - 2021. július 1. napjától </w:t>
      </w:r>
      <w:proofErr w:type="spellStart"/>
      <w:r w:rsidRPr="005C35F1">
        <w:rPr>
          <w:rFonts w:eastAsiaTheme="minorHAnsi"/>
          <w:b/>
          <w:szCs w:val="24"/>
          <w:shd w:val="clear" w:color="auto" w:fill="FFFFFF"/>
          <w:lang w:eastAsia="en-US"/>
        </w:rPr>
        <w:t>Tiva-Szolg</w:t>
      </w:r>
      <w:proofErr w:type="spellEnd"/>
      <w:r w:rsidRPr="005C35F1">
        <w:rPr>
          <w:rFonts w:eastAsiaTheme="minorHAnsi"/>
          <w:b/>
          <w:szCs w:val="24"/>
          <w:shd w:val="clear" w:color="auto" w:fill="FFFFFF"/>
          <w:lang w:eastAsia="en-US"/>
        </w:rPr>
        <w:t xml:space="preserve"> Nonprofit Kft. bízza meg</w:t>
      </w:r>
      <w:r>
        <w:rPr>
          <w:rFonts w:eastAsiaTheme="minorHAnsi"/>
          <w:szCs w:val="24"/>
          <w:shd w:val="clear" w:color="auto" w:fill="FFFFFF"/>
          <w:lang w:eastAsia="en-US"/>
        </w:rPr>
        <w:t xml:space="preserve">, közfeladat ellátása céljából </w:t>
      </w:r>
      <w:r w:rsidRPr="005C35F1">
        <w:rPr>
          <w:rFonts w:eastAsiaTheme="minorHAnsi"/>
          <w:szCs w:val="24"/>
          <w:shd w:val="clear" w:color="auto" w:fill="FFFFFF"/>
          <w:lang w:eastAsia="en-US"/>
        </w:rPr>
        <w:t xml:space="preserve">a </w:t>
      </w:r>
      <w:proofErr w:type="spellStart"/>
      <w:r w:rsidRPr="005C35F1">
        <w:rPr>
          <w:rFonts w:eastAsiaTheme="minorHAnsi"/>
          <w:szCs w:val="24"/>
          <w:shd w:val="clear" w:color="auto" w:fill="FFFFFF"/>
          <w:lang w:eastAsia="en-US"/>
        </w:rPr>
        <w:t>Tiva-Szolg</w:t>
      </w:r>
      <w:proofErr w:type="spellEnd"/>
      <w:r w:rsidRPr="005C35F1">
        <w:rPr>
          <w:rFonts w:eastAsiaTheme="minorHAnsi"/>
          <w:szCs w:val="24"/>
          <w:shd w:val="clear" w:color="auto" w:fill="FFFFFF"/>
          <w:lang w:eastAsia="en-US"/>
        </w:rPr>
        <w:t xml:space="preserve">. Nonprofit </w:t>
      </w:r>
      <w:proofErr w:type="spellStart"/>
      <w:r w:rsidRPr="005C35F1">
        <w:rPr>
          <w:rFonts w:eastAsiaTheme="minorHAnsi"/>
          <w:szCs w:val="24"/>
          <w:shd w:val="clear" w:color="auto" w:fill="FFFFFF"/>
          <w:lang w:eastAsia="en-US"/>
        </w:rPr>
        <w:t>Kft-vel</w:t>
      </w:r>
      <w:proofErr w:type="spellEnd"/>
      <w:r w:rsidRPr="005C35F1">
        <w:rPr>
          <w:rFonts w:eastAsiaTheme="minorHAnsi"/>
          <w:szCs w:val="24"/>
          <w:shd w:val="clear" w:color="auto" w:fill="FFFFFF"/>
          <w:lang w:eastAsia="en-US"/>
        </w:rPr>
        <w:t xml:space="preserve"> hatályban lévő közszolgáltatási szer</w:t>
      </w:r>
      <w:r>
        <w:rPr>
          <w:rFonts w:eastAsiaTheme="minorHAnsi"/>
          <w:szCs w:val="24"/>
          <w:shd w:val="clear" w:color="auto" w:fill="FFFFFF"/>
          <w:lang w:eastAsia="en-US"/>
        </w:rPr>
        <w:t>ződés időtartamára</w:t>
      </w:r>
      <w:r w:rsidRPr="005C35F1">
        <w:rPr>
          <w:rFonts w:eastAsiaTheme="minorHAnsi"/>
          <w:b/>
          <w:szCs w:val="24"/>
          <w:shd w:val="clear" w:color="auto" w:fill="FFFFFF"/>
          <w:lang w:eastAsia="en-US"/>
        </w:rPr>
        <w:t>, így ezeket is szükséges telephelyként feltüntetni a Kft. alapító okiratában. Érintett ingatlanok/sportlétesítmények:</w:t>
      </w:r>
    </w:p>
    <w:p w:rsidR="005C35F1" w:rsidRPr="005C35F1" w:rsidRDefault="005C35F1" w:rsidP="005C35F1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eastAsiaTheme="minorHAnsi"/>
          <w:b/>
          <w:szCs w:val="24"/>
          <w:shd w:val="clear" w:color="auto" w:fill="FFFFFF"/>
          <w:lang w:eastAsia="en-US"/>
        </w:rPr>
      </w:pPr>
      <w:r w:rsidRPr="005C35F1">
        <w:rPr>
          <w:rFonts w:eastAsiaTheme="minorHAnsi"/>
          <w:b/>
          <w:szCs w:val="24"/>
          <w:shd w:val="clear" w:color="auto" w:fill="FFFFFF"/>
          <w:lang w:eastAsia="en-US"/>
        </w:rPr>
        <w:t xml:space="preserve">Városi Sportcsarnok, Salakpálya 4440 Tiszavasvári, Petőfi utca 1-3. </w:t>
      </w:r>
    </w:p>
    <w:p w:rsidR="005C35F1" w:rsidRPr="005C35F1" w:rsidRDefault="005C35F1" w:rsidP="005C35F1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eastAsiaTheme="minorHAnsi"/>
          <w:b/>
          <w:szCs w:val="24"/>
          <w:shd w:val="clear" w:color="auto" w:fill="FFFFFF"/>
          <w:lang w:eastAsia="en-US"/>
        </w:rPr>
      </w:pPr>
      <w:r w:rsidRPr="005C35F1">
        <w:rPr>
          <w:rFonts w:eastAsiaTheme="minorHAnsi"/>
          <w:b/>
          <w:szCs w:val="24"/>
          <w:shd w:val="clear" w:color="auto" w:fill="FFFFFF"/>
          <w:lang w:eastAsia="en-US"/>
        </w:rPr>
        <w:t>Városi Sporttelep 4440 Tiszavasvári, fehértói utca 2/b (2438 hrsz.)</w:t>
      </w:r>
    </w:p>
    <w:p w:rsidR="005C35F1" w:rsidRPr="005C35F1" w:rsidRDefault="005C35F1" w:rsidP="005C35F1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eastAsiaTheme="minorHAnsi"/>
          <w:b/>
          <w:szCs w:val="24"/>
          <w:shd w:val="clear" w:color="auto" w:fill="FFFFFF"/>
          <w:lang w:eastAsia="en-US"/>
        </w:rPr>
      </w:pPr>
      <w:r w:rsidRPr="005C35F1">
        <w:rPr>
          <w:rFonts w:eastAsiaTheme="minorHAnsi"/>
          <w:b/>
          <w:szCs w:val="24"/>
          <w:shd w:val="clear" w:color="auto" w:fill="FFFFFF"/>
          <w:lang w:eastAsia="en-US"/>
        </w:rPr>
        <w:t>Teniszpálya és streetball pálya 4440 Tiszavasvári, 2287/12. hrsz.</w:t>
      </w:r>
    </w:p>
    <w:p w:rsidR="005C35F1" w:rsidRPr="005C35F1" w:rsidRDefault="005C35F1" w:rsidP="005C35F1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eastAsiaTheme="minorHAnsi"/>
          <w:b/>
          <w:szCs w:val="24"/>
          <w:shd w:val="clear" w:color="auto" w:fill="FFFFFF"/>
          <w:lang w:eastAsia="en-US"/>
        </w:rPr>
      </w:pPr>
      <w:r w:rsidRPr="005C35F1">
        <w:rPr>
          <w:rFonts w:eastAsiaTheme="minorHAnsi"/>
          <w:b/>
          <w:szCs w:val="24"/>
          <w:shd w:val="clear" w:color="auto" w:fill="FFFFFF"/>
          <w:lang w:eastAsia="en-US"/>
        </w:rPr>
        <w:t>Teniszpálya 4440 Tiszavasvári, Wesselényi utca 1. sz.</w:t>
      </w:r>
    </w:p>
    <w:p w:rsidR="009F4479" w:rsidRPr="005C35F1" w:rsidRDefault="009F4479" w:rsidP="005C35F1">
      <w:pPr>
        <w:spacing w:after="200" w:line="276" w:lineRule="auto"/>
        <w:jc w:val="both"/>
        <w:rPr>
          <w:rFonts w:eastAsiaTheme="minorHAnsi"/>
          <w:szCs w:val="24"/>
          <w:shd w:val="clear" w:color="auto" w:fill="FFFFFF"/>
          <w:lang w:eastAsia="en-US"/>
        </w:rPr>
      </w:pPr>
      <w:r w:rsidRPr="009F4479">
        <w:rPr>
          <w:rFonts w:eastAsiaTheme="minorHAnsi"/>
          <w:b/>
          <w:szCs w:val="24"/>
          <w:shd w:val="clear" w:color="auto" w:fill="FFFFFF"/>
          <w:lang w:eastAsia="en-US"/>
        </w:rPr>
        <w:t>Továbbá</w:t>
      </w:r>
      <w:r w:rsidR="009157DA">
        <w:rPr>
          <w:rFonts w:eastAsiaTheme="minorHAnsi"/>
          <w:b/>
          <w:szCs w:val="24"/>
          <w:shd w:val="clear" w:color="auto" w:fill="FFFFFF"/>
          <w:lang w:eastAsia="en-US"/>
        </w:rPr>
        <w:t xml:space="preserve"> és</w:t>
      </w:r>
      <w:r w:rsidRPr="009F4479">
        <w:rPr>
          <w:rFonts w:eastAsiaTheme="minorHAnsi"/>
          <w:b/>
          <w:szCs w:val="24"/>
          <w:shd w:val="clear" w:color="auto" w:fill="FFFFFF"/>
          <w:lang w:eastAsia="en-US"/>
        </w:rPr>
        <w:t xml:space="preserve"> ezzel egyidejűleg szükséges a</w:t>
      </w:r>
      <w:r w:rsidR="00A84885">
        <w:rPr>
          <w:rFonts w:eastAsiaTheme="minorHAnsi"/>
          <w:szCs w:val="24"/>
          <w:shd w:val="clear" w:color="auto" w:fill="FFFFFF"/>
          <w:lang w:eastAsia="en-US"/>
        </w:rPr>
        <w:t xml:space="preserve"> </w:t>
      </w:r>
      <w:proofErr w:type="spellStart"/>
      <w:r w:rsidR="00A84885">
        <w:rPr>
          <w:rFonts w:eastAsiaTheme="minorHAnsi"/>
          <w:szCs w:val="24"/>
          <w:shd w:val="clear" w:color="auto" w:fill="FFFFFF"/>
          <w:lang w:eastAsia="en-US"/>
        </w:rPr>
        <w:t>Tiva-</w:t>
      </w:r>
      <w:r w:rsidRPr="009157DA">
        <w:rPr>
          <w:rFonts w:eastAsiaTheme="minorHAnsi"/>
          <w:szCs w:val="24"/>
          <w:shd w:val="clear" w:color="auto" w:fill="FFFFFF"/>
          <w:lang w:eastAsia="en-US"/>
        </w:rPr>
        <w:t>Szolg</w:t>
      </w:r>
      <w:proofErr w:type="spellEnd"/>
      <w:r w:rsidRPr="009157DA">
        <w:rPr>
          <w:rFonts w:eastAsiaTheme="minorHAnsi"/>
          <w:szCs w:val="24"/>
          <w:shd w:val="clear" w:color="auto" w:fill="FFFFFF"/>
          <w:lang w:eastAsia="en-US"/>
        </w:rPr>
        <w:t xml:space="preserve"> Nonprofit Kft alapító okiratában </w:t>
      </w:r>
      <w:r w:rsidRPr="009F4479">
        <w:rPr>
          <w:rFonts w:eastAsiaTheme="minorHAnsi"/>
          <w:b/>
          <w:szCs w:val="24"/>
          <w:shd w:val="clear" w:color="auto" w:fill="FFFFFF"/>
          <w:lang w:eastAsia="en-US"/>
        </w:rPr>
        <w:t>feltüntetni az üzleti terv elkészítését</w:t>
      </w:r>
      <w:r w:rsidR="009157DA">
        <w:rPr>
          <w:rFonts w:eastAsiaTheme="minorHAnsi"/>
          <w:b/>
          <w:szCs w:val="24"/>
          <w:shd w:val="clear" w:color="auto" w:fill="FFFFFF"/>
          <w:lang w:eastAsia="en-US"/>
        </w:rPr>
        <w:t xml:space="preserve"> is</w:t>
      </w:r>
      <w:r w:rsidRPr="009F4479">
        <w:rPr>
          <w:rFonts w:eastAsiaTheme="minorHAnsi"/>
          <w:b/>
          <w:szCs w:val="24"/>
          <w:shd w:val="clear" w:color="auto" w:fill="FFFFFF"/>
          <w:lang w:eastAsia="en-US"/>
        </w:rPr>
        <w:t xml:space="preserve">, </w:t>
      </w:r>
      <w:r w:rsidRPr="009157DA">
        <w:rPr>
          <w:rFonts w:eastAsiaTheme="minorHAnsi"/>
          <w:szCs w:val="24"/>
          <w:shd w:val="clear" w:color="auto" w:fill="FFFFFF"/>
          <w:lang w:eastAsia="en-US"/>
        </w:rPr>
        <w:t xml:space="preserve">miszerint a </w:t>
      </w:r>
      <w:proofErr w:type="spellStart"/>
      <w:r w:rsidRPr="009157DA">
        <w:rPr>
          <w:rFonts w:eastAsiaTheme="minorHAnsi"/>
          <w:szCs w:val="24"/>
          <w:shd w:val="clear" w:color="auto" w:fill="FFFFFF"/>
          <w:lang w:eastAsia="en-US"/>
        </w:rPr>
        <w:t>Tiva-Szolg</w:t>
      </w:r>
      <w:proofErr w:type="spellEnd"/>
      <w:r w:rsidRPr="009157DA">
        <w:rPr>
          <w:rFonts w:eastAsiaTheme="minorHAnsi"/>
          <w:szCs w:val="24"/>
          <w:shd w:val="clear" w:color="auto" w:fill="FFFFFF"/>
          <w:lang w:eastAsia="en-US"/>
        </w:rPr>
        <w:t xml:space="preserve"> Nonprofit Kft.</w:t>
      </w:r>
      <w:r w:rsidRPr="009F4479">
        <w:rPr>
          <w:rFonts w:eastAsiaTheme="minorHAnsi"/>
          <w:b/>
          <w:szCs w:val="24"/>
          <w:shd w:val="clear" w:color="auto" w:fill="FFFFFF"/>
          <w:lang w:eastAsia="en-US"/>
        </w:rPr>
        <w:t xml:space="preserve"> </w:t>
      </w:r>
      <w:r w:rsidRPr="009157DA">
        <w:rPr>
          <w:rFonts w:eastAsiaTheme="minorHAnsi"/>
          <w:b/>
          <w:szCs w:val="24"/>
          <w:u w:val="single"/>
          <w:shd w:val="clear" w:color="auto" w:fill="FFFFFF"/>
          <w:lang w:eastAsia="en-US"/>
        </w:rPr>
        <w:t>ügyvezető</w:t>
      </w:r>
      <w:r w:rsidR="009157DA" w:rsidRPr="009157DA">
        <w:rPr>
          <w:rFonts w:eastAsiaTheme="minorHAnsi"/>
          <w:b/>
          <w:szCs w:val="24"/>
          <w:u w:val="single"/>
          <w:shd w:val="clear" w:color="auto" w:fill="FFFFFF"/>
          <w:lang w:eastAsia="en-US"/>
        </w:rPr>
        <w:t>je</w:t>
      </w:r>
      <w:r w:rsidRPr="009157DA">
        <w:rPr>
          <w:rFonts w:eastAsiaTheme="minorHAnsi"/>
          <w:b/>
          <w:szCs w:val="24"/>
          <w:u w:val="single"/>
          <w:shd w:val="clear" w:color="auto" w:fill="FFFFFF"/>
          <w:lang w:eastAsia="en-US"/>
        </w:rPr>
        <w:t xml:space="preserve"> köteles tárgyév január 15. napjáig részletes éves üzleti tervet készíteni</w:t>
      </w:r>
      <w:r w:rsidRPr="009F4479">
        <w:rPr>
          <w:rFonts w:eastAsiaTheme="minorHAnsi"/>
          <w:b/>
          <w:szCs w:val="24"/>
          <w:shd w:val="clear" w:color="auto" w:fill="FFFFFF"/>
          <w:lang w:eastAsia="en-US"/>
        </w:rPr>
        <w:t xml:space="preserve"> </w:t>
      </w:r>
      <w:r w:rsidRPr="009157DA">
        <w:rPr>
          <w:rFonts w:eastAsiaTheme="minorHAnsi"/>
          <w:i/>
          <w:szCs w:val="24"/>
          <w:shd w:val="clear" w:color="auto" w:fill="FFFFFF"/>
          <w:lang w:eastAsia="en-US"/>
        </w:rPr>
        <w:t>-</w:t>
      </w:r>
      <w:r w:rsidR="00FD0C06">
        <w:rPr>
          <w:rFonts w:eastAsiaTheme="minorHAnsi"/>
          <w:i/>
          <w:szCs w:val="24"/>
          <w:shd w:val="clear" w:color="auto" w:fill="FFFFFF"/>
          <w:lang w:eastAsia="en-US"/>
        </w:rPr>
        <w:t xml:space="preserve"> </w:t>
      </w:r>
      <w:r w:rsidRPr="009157DA">
        <w:rPr>
          <w:rFonts w:eastAsiaTheme="minorHAnsi"/>
          <w:i/>
          <w:szCs w:val="24"/>
          <w:shd w:val="clear" w:color="auto" w:fill="FFFFFF"/>
          <w:lang w:eastAsia="en-US"/>
        </w:rPr>
        <w:t xml:space="preserve">működési terv, fejlesztési terv, költségvetési terv, </w:t>
      </w:r>
      <w:proofErr w:type="spellStart"/>
      <w:r w:rsidRPr="009157DA">
        <w:rPr>
          <w:rFonts w:eastAsiaTheme="minorHAnsi"/>
          <w:i/>
          <w:szCs w:val="24"/>
          <w:shd w:val="clear" w:color="auto" w:fill="FFFFFF"/>
          <w:lang w:eastAsia="en-US"/>
        </w:rPr>
        <w:t>eredménykimutatás</w:t>
      </w:r>
      <w:proofErr w:type="spellEnd"/>
      <w:r w:rsidRPr="009157DA">
        <w:rPr>
          <w:rFonts w:eastAsiaTheme="minorHAnsi"/>
          <w:i/>
          <w:szCs w:val="24"/>
          <w:shd w:val="clear" w:color="auto" w:fill="FFFFFF"/>
          <w:lang w:eastAsia="en-US"/>
        </w:rPr>
        <w:t xml:space="preserve">, finanszírozás, szervezeti struktúra -, </w:t>
      </w:r>
      <w:r w:rsidRPr="009F4479">
        <w:rPr>
          <w:rFonts w:eastAsiaTheme="minorHAnsi"/>
          <w:b/>
          <w:szCs w:val="24"/>
          <w:shd w:val="clear" w:color="auto" w:fill="FFFFFF"/>
          <w:lang w:eastAsia="en-US"/>
        </w:rPr>
        <w:t>melyet a Felügyelő Bizottság jóváhagyása után a tulajdonos Tiszavasvári Önkormányzata Képviselő-testülete elé terjeszt.</w:t>
      </w:r>
      <w:r w:rsidR="005C35F1">
        <w:rPr>
          <w:rFonts w:eastAsiaTheme="minorHAnsi"/>
          <w:b/>
          <w:szCs w:val="24"/>
          <w:shd w:val="clear" w:color="auto" w:fill="FFFFFF"/>
          <w:lang w:eastAsia="en-US"/>
        </w:rPr>
        <w:t xml:space="preserve"> </w:t>
      </w:r>
      <w:r w:rsidR="005C35F1" w:rsidRPr="005C35F1">
        <w:rPr>
          <w:rFonts w:eastAsiaTheme="minorHAnsi"/>
          <w:b/>
          <w:szCs w:val="24"/>
          <w:shd w:val="clear" w:color="auto" w:fill="FFFFFF"/>
          <w:lang w:eastAsia="en-US"/>
        </w:rPr>
        <w:t> </w:t>
      </w:r>
      <w:r w:rsidR="005C35F1" w:rsidRPr="005C35F1">
        <w:rPr>
          <w:rFonts w:eastAsiaTheme="minorHAnsi"/>
          <w:szCs w:val="24"/>
          <w:shd w:val="clear" w:color="auto" w:fill="FFFFFF"/>
          <w:lang w:eastAsia="en-US"/>
        </w:rPr>
        <w:t>Az ügyvezető köteles</w:t>
      </w:r>
      <w:r w:rsidR="005C35F1">
        <w:rPr>
          <w:rFonts w:eastAsiaTheme="minorHAnsi"/>
          <w:b/>
          <w:szCs w:val="24"/>
          <w:shd w:val="clear" w:color="auto" w:fill="FFFFFF"/>
          <w:lang w:eastAsia="en-US"/>
        </w:rPr>
        <w:t xml:space="preserve"> </w:t>
      </w:r>
      <w:r w:rsidR="005C35F1" w:rsidRPr="005C35F1">
        <w:rPr>
          <w:rFonts w:eastAsiaTheme="minorHAnsi"/>
          <w:b/>
          <w:szCs w:val="24"/>
          <w:shd w:val="clear" w:color="auto" w:fill="FFFFFF"/>
          <w:lang w:eastAsia="en-US"/>
        </w:rPr>
        <w:t xml:space="preserve">éves beszámolót készíteni, - melyben felülvizsgálja az üzleti tervben szerepeltetett költségvetési tervet - </w:t>
      </w:r>
      <w:r w:rsidR="005C35F1" w:rsidRPr="005C35F1">
        <w:rPr>
          <w:rFonts w:eastAsiaTheme="minorHAnsi"/>
          <w:szCs w:val="24"/>
          <w:shd w:val="clear" w:color="auto" w:fill="FFFFFF"/>
          <w:lang w:eastAsia="en-US"/>
        </w:rPr>
        <w:t>és annak jóváhagyásával egyidejűleg közhasznúsági mellékletet készíteni.</w:t>
      </w:r>
    </w:p>
    <w:p w:rsidR="00BA3319" w:rsidRPr="00783879" w:rsidRDefault="00BA3319" w:rsidP="005C35F1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783879">
        <w:rPr>
          <w:rFonts w:eastAsiaTheme="minorHAnsi"/>
          <w:szCs w:val="24"/>
          <w:lang w:eastAsia="en-US"/>
        </w:rPr>
        <w:t xml:space="preserve">Magyarország Kormánya a veszélyhelyzet kihirdetéséről szóló </w:t>
      </w:r>
      <w:r w:rsidRPr="00783879">
        <w:rPr>
          <w:rFonts w:eastAsiaTheme="minorHAnsi"/>
          <w:b/>
          <w:szCs w:val="24"/>
          <w:lang w:eastAsia="en-US"/>
        </w:rPr>
        <w:t>27/2021. (I.29.) Korm. rendeletével</w:t>
      </w:r>
      <w:r w:rsidRPr="00783879">
        <w:rPr>
          <w:rFonts w:eastAsiaTheme="minorHAnsi"/>
          <w:szCs w:val="24"/>
          <w:lang w:eastAsia="en-US"/>
        </w:rPr>
        <w:t xml:space="preserve"> az élet- és vagyonbiztonságot veszélyeztető tömeges megbetegedést okozó SARS-CoV-2 koronavírus világjárvány (a továbbiakban: koronavírus világjárvány) következményeinek elhárítása, a magyar állampolgárok egészségének és életének megóvása érdekében </w:t>
      </w:r>
      <w:r w:rsidRPr="00783879">
        <w:rPr>
          <w:rFonts w:eastAsiaTheme="minorHAnsi"/>
          <w:b/>
          <w:szCs w:val="24"/>
          <w:lang w:eastAsia="en-US"/>
        </w:rPr>
        <w:t>Magyarország egész területére veszélyhelyzetet hirdetett ki.</w:t>
      </w:r>
      <w:r w:rsidRPr="00783879">
        <w:rPr>
          <w:rFonts w:eastAsiaTheme="minorHAnsi"/>
          <w:szCs w:val="24"/>
          <w:lang w:eastAsia="en-US"/>
        </w:rPr>
        <w:t xml:space="preserve"> </w:t>
      </w:r>
    </w:p>
    <w:p w:rsidR="00BA3319" w:rsidRPr="00783879" w:rsidRDefault="00BA3319" w:rsidP="005C35F1">
      <w:pPr>
        <w:spacing w:line="276" w:lineRule="auto"/>
        <w:jc w:val="both"/>
        <w:rPr>
          <w:rFonts w:eastAsiaTheme="minorHAnsi"/>
          <w:i/>
          <w:szCs w:val="24"/>
          <w:lang w:eastAsia="en-US"/>
        </w:rPr>
      </w:pPr>
    </w:p>
    <w:p w:rsidR="00BA3319" w:rsidRPr="00783879" w:rsidRDefault="00BA3319" w:rsidP="005C35F1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783879">
        <w:rPr>
          <w:rFonts w:eastAsiaTheme="minorHAnsi"/>
          <w:i/>
          <w:szCs w:val="24"/>
          <w:lang w:eastAsia="en-US"/>
        </w:rPr>
        <w:t xml:space="preserve">A katasztrófavédelemről és a hozzá kapcsolódó egyes törvények módosításáról szóló 2011. évi CXXVIII. törvény 46. § (4) bekezdés értelmében: </w:t>
      </w:r>
      <w:r w:rsidRPr="00783879">
        <w:rPr>
          <w:rFonts w:eastAsiaTheme="minorHAnsi"/>
          <w:b/>
          <w:szCs w:val="24"/>
          <w:lang w:eastAsia="en-US"/>
        </w:rPr>
        <w:t xml:space="preserve">Veszélyhelyzetben a települési önkormányzat képviselő-testületének, </w:t>
      </w:r>
      <w:r w:rsidRPr="00783879">
        <w:rPr>
          <w:rFonts w:eastAsiaTheme="minorHAnsi"/>
          <w:szCs w:val="24"/>
          <w:lang w:eastAsia="en-US"/>
        </w:rPr>
        <w:t xml:space="preserve">a fővárosi, megyei közgyűlésnek </w:t>
      </w:r>
      <w:r w:rsidRPr="00783879">
        <w:rPr>
          <w:rFonts w:eastAsiaTheme="minorHAnsi"/>
          <w:b/>
          <w:szCs w:val="24"/>
          <w:lang w:eastAsia="en-US"/>
        </w:rPr>
        <w:t>feladat- és hatáskörét a polgármester</w:t>
      </w:r>
      <w:r w:rsidRPr="00783879">
        <w:rPr>
          <w:rFonts w:eastAsiaTheme="minorHAnsi"/>
          <w:szCs w:val="24"/>
          <w:lang w:eastAsia="en-US"/>
        </w:rPr>
        <w:t xml:space="preserve">, illetve a főpolgármester, a megyei közgyűlés elnöke </w:t>
      </w:r>
      <w:r w:rsidRPr="00783879">
        <w:rPr>
          <w:rFonts w:eastAsiaTheme="minorHAnsi"/>
          <w:b/>
          <w:szCs w:val="24"/>
          <w:lang w:eastAsia="en-US"/>
        </w:rPr>
        <w:t>gyakorolja.</w:t>
      </w:r>
      <w:r w:rsidRPr="00783879">
        <w:rPr>
          <w:rFonts w:eastAsiaTheme="minorHAnsi"/>
          <w:szCs w:val="24"/>
          <w:lang w:eastAsia="en-US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BA3319" w:rsidRPr="00783879" w:rsidRDefault="00BA3319" w:rsidP="005C35F1">
      <w:pPr>
        <w:spacing w:line="276" w:lineRule="auto"/>
        <w:jc w:val="both"/>
        <w:rPr>
          <w:rFonts w:eastAsiaTheme="minorHAnsi"/>
          <w:i/>
          <w:szCs w:val="24"/>
          <w:lang w:eastAsia="en-US"/>
        </w:rPr>
      </w:pPr>
    </w:p>
    <w:p w:rsidR="00BA3319" w:rsidRPr="00783879" w:rsidRDefault="00BA3319" w:rsidP="005C35F1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783879">
        <w:rPr>
          <w:rFonts w:eastAsiaTheme="minorHAnsi"/>
          <w:szCs w:val="24"/>
          <w:lang w:eastAsia="en-US"/>
        </w:rPr>
        <w:lastRenderedPageBreak/>
        <w:t xml:space="preserve">A </w:t>
      </w:r>
      <w:r w:rsidRPr="00783879">
        <w:rPr>
          <w:rFonts w:eastAsiaTheme="minorHAnsi"/>
          <w:b/>
          <w:szCs w:val="24"/>
          <w:lang w:eastAsia="en-US"/>
        </w:rPr>
        <w:t>Belügyminisztérium és a Miniszterelnökség „Figyelemfelhívás és a hozzá kapcsolódó egyes törvények módosításáról szóló 2011. évi CXXVIII. törvény (Kat.) 46. §</w:t>
      </w:r>
      <w:proofErr w:type="spellStart"/>
      <w:r w:rsidRPr="00783879">
        <w:rPr>
          <w:rFonts w:eastAsiaTheme="minorHAnsi"/>
          <w:b/>
          <w:szCs w:val="24"/>
          <w:lang w:eastAsia="en-US"/>
        </w:rPr>
        <w:t>-ának</w:t>
      </w:r>
      <w:proofErr w:type="spellEnd"/>
      <w:r w:rsidRPr="00783879">
        <w:rPr>
          <w:rFonts w:eastAsiaTheme="minorHAnsi"/>
          <w:b/>
          <w:szCs w:val="24"/>
          <w:lang w:eastAsia="en-US"/>
        </w:rPr>
        <w:t xml:space="preserve"> (4) bekezdésének alkalmazásával kapcsolatban</w:t>
      </w:r>
      <w:r w:rsidRPr="00783879">
        <w:rPr>
          <w:rFonts w:eastAsiaTheme="minorHAnsi"/>
          <w:szCs w:val="24"/>
          <w:lang w:eastAsia="en-US"/>
        </w:rPr>
        <w:t xml:space="preserve"> önkormányzati intézmény átszervezésénél” megnevezésű 2020. április 30. napján kelt „Figyelemfelhívásában” leírja, hogy a katasztrófavédelemről és a hozzá kapcsolódó egyes törvények módosításáról szóló 2011. évi CXXVIII. törvény (Kat.) 46. § (4) bekezdésének rendelkezése </w:t>
      </w:r>
      <w:r w:rsidRPr="00783879">
        <w:rPr>
          <w:rFonts w:eastAsiaTheme="minorHAnsi"/>
          <w:b/>
          <w:szCs w:val="24"/>
          <w:lang w:eastAsia="en-US"/>
        </w:rPr>
        <w:t xml:space="preserve">nem döntési, hanem az állásfoglalási hatáskör gyakorlását nem teszi lehetővé a polgármester – társulások esetében a társulási tanács elnöke – számára veszélyhelyzetben.  </w:t>
      </w:r>
    </w:p>
    <w:p w:rsidR="00BA3319" w:rsidRPr="00783879" w:rsidRDefault="00BA3319" w:rsidP="005C35F1">
      <w:pPr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BA3319" w:rsidRPr="00783879" w:rsidRDefault="00BA3319" w:rsidP="005C35F1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783879">
        <w:rPr>
          <w:rFonts w:eastAsiaTheme="minorHAnsi"/>
          <w:szCs w:val="24"/>
          <w:lang w:eastAsia="en-US"/>
        </w:rPr>
        <w:t>A katasztrófavédelmi törvény hivatkozott rendelkezései szerinti jogkör és fent idézett minisztériumi tájékoztató alapján a polgármester veszélyhelyzet esetében jogosult az önkormányzat zökkenőmentes működése érdekében intézkedni.</w:t>
      </w:r>
    </w:p>
    <w:p w:rsidR="00BA3319" w:rsidRPr="00783879" w:rsidRDefault="00BA3319" w:rsidP="005C35F1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BA3319" w:rsidRPr="00783879" w:rsidRDefault="00BA3319" w:rsidP="005C35F1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783879">
        <w:rPr>
          <w:rFonts w:eastAsiaTheme="minorHAnsi"/>
          <w:b/>
          <w:szCs w:val="24"/>
          <w:lang w:eastAsia="en-US"/>
        </w:rPr>
        <w:t xml:space="preserve">Fentiek alapján a kialakult járványügyi helyzetre tekintettel a rendelkező részben foglaltak szerint döntöttem.  </w:t>
      </w:r>
    </w:p>
    <w:p w:rsidR="00BA3319" w:rsidRPr="00783879" w:rsidRDefault="00BA3319" w:rsidP="005C35F1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BA3319" w:rsidRPr="00A84885" w:rsidRDefault="00BA3319" w:rsidP="005C35F1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783879">
        <w:rPr>
          <w:rFonts w:eastAsiaTheme="minorHAnsi"/>
          <w:szCs w:val="24"/>
          <w:lang w:eastAsia="en-US"/>
        </w:rPr>
        <w:t>Tiszavasvári, 2021. április 29.</w:t>
      </w:r>
    </w:p>
    <w:p w:rsidR="00BA3319" w:rsidRPr="00783879" w:rsidRDefault="00BA3319" w:rsidP="005C35F1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BA3319" w:rsidRPr="00783879" w:rsidRDefault="00A84885" w:rsidP="005C35F1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>
        <w:rPr>
          <w:rFonts w:eastAsiaTheme="minorHAnsi"/>
          <w:b/>
          <w:szCs w:val="24"/>
          <w:lang w:eastAsia="en-US"/>
        </w:rPr>
        <w:tab/>
      </w:r>
      <w:r>
        <w:rPr>
          <w:rFonts w:eastAsiaTheme="minorHAnsi"/>
          <w:b/>
          <w:szCs w:val="24"/>
          <w:lang w:eastAsia="en-US"/>
        </w:rPr>
        <w:tab/>
      </w:r>
      <w:r>
        <w:rPr>
          <w:rFonts w:eastAsiaTheme="minorHAnsi"/>
          <w:b/>
          <w:szCs w:val="24"/>
          <w:lang w:eastAsia="en-US"/>
        </w:rPr>
        <w:tab/>
      </w:r>
    </w:p>
    <w:p w:rsidR="00BA3319" w:rsidRPr="00783879" w:rsidRDefault="00BA3319" w:rsidP="005C35F1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783879">
        <w:rPr>
          <w:rFonts w:eastAsiaTheme="minorHAnsi"/>
          <w:b/>
          <w:szCs w:val="24"/>
          <w:lang w:eastAsia="en-US"/>
        </w:rPr>
        <w:tab/>
      </w:r>
      <w:r w:rsidRPr="00783879">
        <w:rPr>
          <w:rFonts w:eastAsiaTheme="minorHAnsi"/>
          <w:b/>
          <w:szCs w:val="24"/>
          <w:lang w:eastAsia="en-US"/>
        </w:rPr>
        <w:tab/>
      </w:r>
      <w:r w:rsidRPr="00783879">
        <w:rPr>
          <w:rFonts w:eastAsiaTheme="minorHAnsi"/>
          <w:b/>
          <w:szCs w:val="24"/>
          <w:lang w:eastAsia="en-US"/>
        </w:rPr>
        <w:tab/>
      </w:r>
      <w:r w:rsidRPr="00783879">
        <w:rPr>
          <w:rFonts w:eastAsiaTheme="minorHAnsi"/>
          <w:b/>
          <w:szCs w:val="24"/>
          <w:lang w:eastAsia="en-US"/>
        </w:rPr>
        <w:tab/>
      </w:r>
      <w:r w:rsidR="00A84885">
        <w:rPr>
          <w:rFonts w:eastAsiaTheme="minorHAnsi"/>
          <w:b/>
          <w:szCs w:val="24"/>
          <w:lang w:eastAsia="en-US"/>
        </w:rPr>
        <w:tab/>
      </w:r>
      <w:r w:rsidR="00A84885">
        <w:rPr>
          <w:rFonts w:eastAsiaTheme="minorHAnsi"/>
          <w:b/>
          <w:szCs w:val="24"/>
          <w:lang w:eastAsia="en-US"/>
        </w:rPr>
        <w:tab/>
      </w:r>
      <w:r w:rsidR="00A84885">
        <w:rPr>
          <w:rFonts w:eastAsiaTheme="minorHAnsi"/>
          <w:b/>
          <w:szCs w:val="24"/>
          <w:lang w:eastAsia="en-US"/>
        </w:rPr>
        <w:tab/>
      </w:r>
      <w:r w:rsidR="00A84885">
        <w:rPr>
          <w:rFonts w:eastAsiaTheme="minorHAnsi"/>
          <w:b/>
          <w:szCs w:val="24"/>
          <w:lang w:eastAsia="en-US"/>
        </w:rPr>
        <w:tab/>
      </w:r>
      <w:r w:rsidR="00A84885">
        <w:rPr>
          <w:rFonts w:eastAsiaTheme="minorHAnsi"/>
          <w:b/>
          <w:szCs w:val="24"/>
          <w:lang w:eastAsia="en-US"/>
        </w:rPr>
        <w:tab/>
      </w:r>
      <w:r w:rsidRPr="00783879">
        <w:rPr>
          <w:rFonts w:eastAsiaTheme="minorHAnsi"/>
          <w:b/>
          <w:szCs w:val="24"/>
          <w:lang w:eastAsia="en-US"/>
        </w:rPr>
        <w:t>Szőke Zoltán</w:t>
      </w:r>
    </w:p>
    <w:p w:rsidR="00BA3319" w:rsidRDefault="00BA3319" w:rsidP="005C35F1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783879">
        <w:rPr>
          <w:rFonts w:eastAsiaTheme="minorHAnsi"/>
          <w:b/>
          <w:szCs w:val="24"/>
          <w:lang w:eastAsia="en-US"/>
        </w:rPr>
        <w:tab/>
      </w:r>
      <w:r w:rsidRPr="00783879">
        <w:rPr>
          <w:rFonts w:eastAsiaTheme="minorHAnsi"/>
          <w:b/>
          <w:szCs w:val="24"/>
          <w:lang w:eastAsia="en-US"/>
        </w:rPr>
        <w:tab/>
      </w:r>
      <w:r w:rsidRPr="00783879">
        <w:rPr>
          <w:rFonts w:eastAsiaTheme="minorHAnsi"/>
          <w:b/>
          <w:szCs w:val="24"/>
          <w:lang w:eastAsia="en-US"/>
        </w:rPr>
        <w:tab/>
      </w:r>
      <w:r w:rsidRPr="00783879">
        <w:rPr>
          <w:rFonts w:eastAsiaTheme="minorHAnsi"/>
          <w:b/>
          <w:szCs w:val="24"/>
          <w:lang w:eastAsia="en-US"/>
        </w:rPr>
        <w:tab/>
      </w:r>
      <w:r w:rsidRPr="00783879">
        <w:rPr>
          <w:rFonts w:eastAsiaTheme="minorHAnsi"/>
          <w:b/>
          <w:szCs w:val="24"/>
          <w:lang w:eastAsia="en-US"/>
        </w:rPr>
        <w:tab/>
      </w:r>
      <w:r w:rsidR="00A84885">
        <w:rPr>
          <w:rFonts w:eastAsiaTheme="minorHAnsi"/>
          <w:b/>
          <w:szCs w:val="24"/>
          <w:lang w:eastAsia="en-US"/>
        </w:rPr>
        <w:tab/>
      </w:r>
      <w:r w:rsidR="00A84885">
        <w:rPr>
          <w:rFonts w:eastAsiaTheme="minorHAnsi"/>
          <w:b/>
          <w:szCs w:val="24"/>
          <w:lang w:eastAsia="en-US"/>
        </w:rPr>
        <w:tab/>
      </w:r>
      <w:r w:rsidR="00A84885">
        <w:rPr>
          <w:rFonts w:eastAsiaTheme="minorHAnsi"/>
          <w:b/>
          <w:szCs w:val="24"/>
          <w:lang w:eastAsia="en-US"/>
        </w:rPr>
        <w:tab/>
      </w:r>
      <w:r w:rsidR="00A84885">
        <w:rPr>
          <w:rFonts w:eastAsiaTheme="minorHAnsi"/>
          <w:b/>
          <w:szCs w:val="24"/>
          <w:lang w:eastAsia="en-US"/>
        </w:rPr>
        <w:tab/>
      </w:r>
      <w:proofErr w:type="gramStart"/>
      <w:r w:rsidRPr="00783879">
        <w:rPr>
          <w:rFonts w:eastAsiaTheme="minorHAnsi"/>
          <w:b/>
          <w:szCs w:val="24"/>
          <w:lang w:eastAsia="en-US"/>
        </w:rPr>
        <w:t>polgármester</w:t>
      </w:r>
      <w:proofErr w:type="gramEnd"/>
    </w:p>
    <w:p w:rsidR="00902BD7" w:rsidRDefault="00902BD7" w:rsidP="005C35F1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902BD7" w:rsidRDefault="00902BD7" w:rsidP="005C35F1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902BD7" w:rsidRDefault="00902BD7" w:rsidP="00A84885">
      <w:pPr>
        <w:jc w:val="both"/>
        <w:rPr>
          <w:rFonts w:eastAsiaTheme="minorHAnsi"/>
          <w:b/>
          <w:szCs w:val="24"/>
          <w:lang w:eastAsia="en-US"/>
        </w:rPr>
      </w:pPr>
    </w:p>
    <w:p w:rsidR="00902BD7" w:rsidRDefault="00902BD7" w:rsidP="00A84885">
      <w:pPr>
        <w:jc w:val="both"/>
        <w:rPr>
          <w:rFonts w:eastAsiaTheme="minorHAnsi"/>
          <w:b/>
          <w:szCs w:val="24"/>
          <w:lang w:eastAsia="en-US"/>
        </w:rPr>
      </w:pPr>
    </w:p>
    <w:p w:rsidR="005C35F1" w:rsidRDefault="005C35F1" w:rsidP="00A84885">
      <w:pPr>
        <w:jc w:val="both"/>
        <w:rPr>
          <w:rFonts w:eastAsiaTheme="minorHAnsi"/>
          <w:b/>
          <w:szCs w:val="24"/>
          <w:lang w:eastAsia="en-US"/>
        </w:rPr>
      </w:pPr>
    </w:p>
    <w:p w:rsidR="005C35F1" w:rsidRDefault="005C35F1" w:rsidP="00A84885">
      <w:pPr>
        <w:jc w:val="both"/>
        <w:rPr>
          <w:rFonts w:eastAsiaTheme="minorHAnsi"/>
          <w:b/>
          <w:szCs w:val="24"/>
          <w:lang w:eastAsia="en-US"/>
        </w:rPr>
      </w:pPr>
    </w:p>
    <w:p w:rsidR="005C35F1" w:rsidRDefault="005C35F1" w:rsidP="00A84885">
      <w:pPr>
        <w:jc w:val="both"/>
        <w:rPr>
          <w:rFonts w:eastAsiaTheme="minorHAnsi"/>
          <w:b/>
          <w:szCs w:val="24"/>
          <w:lang w:eastAsia="en-US"/>
        </w:rPr>
      </w:pPr>
    </w:p>
    <w:p w:rsidR="005C35F1" w:rsidRDefault="005C35F1" w:rsidP="00A84885">
      <w:pPr>
        <w:jc w:val="both"/>
        <w:rPr>
          <w:rFonts w:eastAsiaTheme="minorHAnsi"/>
          <w:b/>
          <w:szCs w:val="24"/>
          <w:lang w:eastAsia="en-US"/>
        </w:rPr>
      </w:pPr>
    </w:p>
    <w:p w:rsidR="005C35F1" w:rsidRDefault="005C35F1" w:rsidP="00A84885">
      <w:pPr>
        <w:jc w:val="both"/>
        <w:rPr>
          <w:rFonts w:eastAsiaTheme="minorHAnsi"/>
          <w:b/>
          <w:szCs w:val="24"/>
          <w:lang w:eastAsia="en-US"/>
        </w:rPr>
      </w:pPr>
    </w:p>
    <w:p w:rsidR="005C35F1" w:rsidRDefault="005C35F1" w:rsidP="00A84885">
      <w:pPr>
        <w:jc w:val="both"/>
        <w:rPr>
          <w:rFonts w:eastAsiaTheme="minorHAnsi"/>
          <w:b/>
          <w:szCs w:val="24"/>
          <w:lang w:eastAsia="en-US"/>
        </w:rPr>
      </w:pPr>
    </w:p>
    <w:p w:rsidR="005C35F1" w:rsidRDefault="005C35F1" w:rsidP="00A84885">
      <w:pPr>
        <w:jc w:val="both"/>
        <w:rPr>
          <w:rFonts w:eastAsiaTheme="minorHAnsi"/>
          <w:b/>
          <w:szCs w:val="24"/>
          <w:lang w:eastAsia="en-US"/>
        </w:rPr>
      </w:pPr>
    </w:p>
    <w:p w:rsidR="005C35F1" w:rsidRDefault="005C35F1" w:rsidP="00A84885">
      <w:pPr>
        <w:jc w:val="both"/>
        <w:rPr>
          <w:rFonts w:eastAsiaTheme="minorHAnsi"/>
          <w:b/>
          <w:szCs w:val="24"/>
          <w:lang w:eastAsia="en-US"/>
        </w:rPr>
      </w:pPr>
    </w:p>
    <w:p w:rsidR="005C35F1" w:rsidRDefault="005C35F1" w:rsidP="00A84885">
      <w:pPr>
        <w:jc w:val="both"/>
        <w:rPr>
          <w:rFonts w:eastAsiaTheme="minorHAnsi"/>
          <w:b/>
          <w:szCs w:val="24"/>
          <w:lang w:eastAsia="en-US"/>
        </w:rPr>
      </w:pPr>
    </w:p>
    <w:p w:rsidR="005C35F1" w:rsidRDefault="005C35F1" w:rsidP="00A84885">
      <w:pPr>
        <w:jc w:val="both"/>
        <w:rPr>
          <w:rFonts w:eastAsiaTheme="minorHAnsi"/>
          <w:b/>
          <w:szCs w:val="24"/>
          <w:lang w:eastAsia="en-US"/>
        </w:rPr>
      </w:pPr>
    </w:p>
    <w:p w:rsidR="005C35F1" w:rsidRDefault="005C35F1" w:rsidP="00A84885">
      <w:pPr>
        <w:jc w:val="both"/>
        <w:rPr>
          <w:rFonts w:eastAsiaTheme="minorHAnsi"/>
          <w:b/>
          <w:szCs w:val="24"/>
          <w:lang w:eastAsia="en-US"/>
        </w:rPr>
      </w:pPr>
    </w:p>
    <w:p w:rsidR="005C35F1" w:rsidRDefault="005C35F1" w:rsidP="00A84885">
      <w:pPr>
        <w:jc w:val="both"/>
        <w:rPr>
          <w:rFonts w:eastAsiaTheme="minorHAnsi"/>
          <w:b/>
          <w:szCs w:val="24"/>
          <w:lang w:eastAsia="en-US"/>
        </w:rPr>
      </w:pPr>
    </w:p>
    <w:p w:rsidR="005C35F1" w:rsidRDefault="005C35F1" w:rsidP="00A84885">
      <w:pPr>
        <w:jc w:val="both"/>
        <w:rPr>
          <w:rFonts w:eastAsiaTheme="minorHAnsi"/>
          <w:b/>
          <w:szCs w:val="24"/>
          <w:lang w:eastAsia="en-US"/>
        </w:rPr>
      </w:pPr>
    </w:p>
    <w:p w:rsidR="005C35F1" w:rsidRDefault="005C35F1" w:rsidP="00A84885">
      <w:pPr>
        <w:jc w:val="both"/>
        <w:rPr>
          <w:rFonts w:eastAsiaTheme="minorHAnsi"/>
          <w:b/>
          <w:szCs w:val="24"/>
          <w:lang w:eastAsia="en-US"/>
        </w:rPr>
      </w:pPr>
    </w:p>
    <w:p w:rsidR="005C35F1" w:rsidRDefault="005C35F1" w:rsidP="00A84885">
      <w:pPr>
        <w:jc w:val="both"/>
        <w:rPr>
          <w:rFonts w:eastAsiaTheme="minorHAnsi"/>
          <w:b/>
          <w:szCs w:val="24"/>
          <w:lang w:eastAsia="en-US"/>
        </w:rPr>
      </w:pPr>
    </w:p>
    <w:p w:rsidR="005C35F1" w:rsidRDefault="005C35F1" w:rsidP="00A84885">
      <w:pPr>
        <w:jc w:val="both"/>
        <w:rPr>
          <w:rFonts w:eastAsiaTheme="minorHAnsi"/>
          <w:b/>
          <w:szCs w:val="24"/>
          <w:lang w:eastAsia="en-US"/>
        </w:rPr>
      </w:pPr>
    </w:p>
    <w:p w:rsidR="005C35F1" w:rsidRDefault="005C35F1" w:rsidP="00A84885">
      <w:pPr>
        <w:jc w:val="both"/>
        <w:rPr>
          <w:rFonts w:eastAsiaTheme="minorHAnsi"/>
          <w:b/>
          <w:szCs w:val="24"/>
          <w:lang w:eastAsia="en-US"/>
        </w:rPr>
      </w:pPr>
    </w:p>
    <w:p w:rsidR="005C35F1" w:rsidRDefault="005C35F1" w:rsidP="00A84885">
      <w:pPr>
        <w:jc w:val="both"/>
        <w:rPr>
          <w:rFonts w:eastAsiaTheme="minorHAnsi"/>
          <w:b/>
          <w:szCs w:val="24"/>
          <w:lang w:eastAsia="en-US"/>
        </w:rPr>
      </w:pPr>
    </w:p>
    <w:p w:rsidR="005C35F1" w:rsidRDefault="005C35F1" w:rsidP="00A84885">
      <w:pPr>
        <w:jc w:val="both"/>
        <w:rPr>
          <w:rFonts w:eastAsiaTheme="minorHAnsi"/>
          <w:b/>
          <w:szCs w:val="24"/>
          <w:lang w:eastAsia="en-US"/>
        </w:rPr>
      </w:pPr>
    </w:p>
    <w:p w:rsidR="005C35F1" w:rsidRDefault="005C35F1" w:rsidP="00A84885">
      <w:pPr>
        <w:jc w:val="both"/>
        <w:rPr>
          <w:rFonts w:eastAsiaTheme="minorHAnsi"/>
          <w:b/>
          <w:szCs w:val="24"/>
          <w:lang w:eastAsia="en-US"/>
        </w:rPr>
      </w:pPr>
    </w:p>
    <w:p w:rsidR="005C35F1" w:rsidRDefault="005C35F1" w:rsidP="00A84885">
      <w:pPr>
        <w:jc w:val="both"/>
        <w:rPr>
          <w:rFonts w:eastAsiaTheme="minorHAnsi"/>
          <w:b/>
          <w:szCs w:val="24"/>
          <w:lang w:eastAsia="en-US"/>
        </w:rPr>
      </w:pPr>
    </w:p>
    <w:p w:rsidR="005C35F1" w:rsidRDefault="005C35F1" w:rsidP="00A84885">
      <w:pPr>
        <w:jc w:val="both"/>
        <w:rPr>
          <w:rFonts w:eastAsiaTheme="minorHAnsi"/>
          <w:b/>
          <w:szCs w:val="24"/>
          <w:lang w:eastAsia="en-US"/>
        </w:rPr>
      </w:pPr>
    </w:p>
    <w:p w:rsidR="005C35F1" w:rsidRDefault="005C35F1" w:rsidP="00A84885">
      <w:pPr>
        <w:jc w:val="both"/>
        <w:rPr>
          <w:rFonts w:eastAsiaTheme="minorHAnsi"/>
          <w:b/>
          <w:szCs w:val="24"/>
          <w:lang w:eastAsia="en-US"/>
        </w:rPr>
      </w:pPr>
    </w:p>
    <w:p w:rsidR="005C35F1" w:rsidRPr="00783879" w:rsidRDefault="005C35F1" w:rsidP="00A84885">
      <w:pPr>
        <w:jc w:val="both"/>
        <w:rPr>
          <w:rFonts w:eastAsiaTheme="minorHAnsi"/>
          <w:b/>
          <w:szCs w:val="24"/>
          <w:lang w:eastAsia="en-US"/>
        </w:rPr>
      </w:pPr>
    </w:p>
    <w:p w:rsidR="00BA3319" w:rsidRPr="009E6115" w:rsidRDefault="009E6115" w:rsidP="009E6115">
      <w:pPr>
        <w:jc w:val="right"/>
        <w:rPr>
          <w:i/>
        </w:rPr>
      </w:pPr>
      <w:r w:rsidRPr="009E6115">
        <w:rPr>
          <w:i/>
        </w:rPr>
        <w:t>114/2021. PM határozat 1. számú melléklete</w:t>
      </w:r>
    </w:p>
    <w:p w:rsidR="00B467BA" w:rsidRPr="00302C96" w:rsidRDefault="00B467BA" w:rsidP="009E6115">
      <w:pPr>
        <w:jc w:val="right"/>
      </w:pPr>
      <w:bookmarkStart w:id="0" w:name="_GoBack"/>
      <w:bookmarkEnd w:id="0"/>
    </w:p>
    <w:sectPr w:rsidR="00B467BA" w:rsidRPr="00302C96" w:rsidSect="00902BD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C1429"/>
    <w:multiLevelType w:val="hybridMultilevel"/>
    <w:tmpl w:val="17C09FD6"/>
    <w:lvl w:ilvl="0" w:tplc="1EDEABE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19"/>
    <w:rsid w:val="00026FCC"/>
    <w:rsid w:val="00302C96"/>
    <w:rsid w:val="0056767B"/>
    <w:rsid w:val="005C35F1"/>
    <w:rsid w:val="00902BD7"/>
    <w:rsid w:val="009157DA"/>
    <w:rsid w:val="009E6115"/>
    <w:rsid w:val="009F4479"/>
    <w:rsid w:val="00A84885"/>
    <w:rsid w:val="00B467BA"/>
    <w:rsid w:val="00BA3319"/>
    <w:rsid w:val="00FD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A33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A3319"/>
    <w:pPr>
      <w:ind w:left="720"/>
      <w:contextualSpacing/>
    </w:pPr>
  </w:style>
  <w:style w:type="table" w:styleId="Rcsostblzat">
    <w:name w:val="Table Grid"/>
    <w:basedOn w:val="Normltblzat"/>
    <w:uiPriority w:val="59"/>
    <w:rsid w:val="00BA3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A33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A3319"/>
    <w:pPr>
      <w:ind w:left="720"/>
      <w:contextualSpacing/>
    </w:pPr>
  </w:style>
  <w:style w:type="table" w:styleId="Rcsostblzat">
    <w:name w:val="Table Grid"/>
    <w:basedOn w:val="Normltblzat"/>
    <w:uiPriority w:val="59"/>
    <w:rsid w:val="00BA3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onkph@tiszavasvar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760</Words>
  <Characters>5251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</dc:creator>
  <cp:lastModifiedBy>Erdei Kolett</cp:lastModifiedBy>
  <cp:revision>5</cp:revision>
  <cp:lastPrinted>2021-05-14T08:02:00Z</cp:lastPrinted>
  <dcterms:created xsi:type="dcterms:W3CDTF">2021-05-12T08:16:00Z</dcterms:created>
  <dcterms:modified xsi:type="dcterms:W3CDTF">2021-05-14T08:08:00Z</dcterms:modified>
</cp:coreProperties>
</file>