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55" w:rsidRPr="00122C55" w:rsidRDefault="00122C55" w:rsidP="00122C55">
      <w:pPr>
        <w:spacing w:after="0" w:line="240" w:lineRule="auto"/>
        <w:jc w:val="center"/>
        <w:rPr>
          <w:rFonts w:ascii="Times New Roman" w:eastAsia="Times New Roman" w:hAnsi="Times New Roman" w:cs="Times New Roman"/>
          <w:b/>
          <w:sz w:val="24"/>
          <w:szCs w:val="20"/>
          <w:lang w:eastAsia="hu-HU"/>
        </w:rPr>
      </w:pPr>
      <w:r w:rsidRPr="00122C55">
        <w:rPr>
          <w:rFonts w:ascii="Times New Roman" w:eastAsia="Times New Roman" w:hAnsi="Times New Roman" w:cs="Times New Roman"/>
          <w:b/>
          <w:sz w:val="24"/>
          <w:szCs w:val="20"/>
          <w:lang w:eastAsia="hu-HU"/>
        </w:rPr>
        <w:t>Tiszavasvári Város Önkormányzata Képviselő-testületének</w:t>
      </w:r>
    </w:p>
    <w:p w:rsidR="00122C55" w:rsidRPr="00122C55" w:rsidRDefault="00122C55" w:rsidP="00122C55">
      <w:pPr>
        <w:spacing w:after="0" w:line="240" w:lineRule="auto"/>
        <w:jc w:val="center"/>
        <w:rPr>
          <w:rFonts w:ascii="Times New Roman" w:eastAsia="Times New Roman" w:hAnsi="Times New Roman" w:cs="Times New Roman"/>
          <w:b/>
          <w:spacing w:val="60"/>
          <w:sz w:val="24"/>
          <w:szCs w:val="20"/>
          <w:lang w:eastAsia="hu-HU"/>
        </w:rPr>
      </w:pPr>
      <w:r>
        <w:rPr>
          <w:rFonts w:ascii="Times New Roman" w:eastAsia="Times New Roman" w:hAnsi="Times New Roman" w:cs="Times New Roman"/>
          <w:b/>
          <w:sz w:val="24"/>
          <w:szCs w:val="20"/>
          <w:lang w:eastAsia="hu-HU"/>
        </w:rPr>
        <w:t>14</w:t>
      </w:r>
      <w:r w:rsidRPr="00122C55">
        <w:rPr>
          <w:rFonts w:ascii="Times New Roman" w:eastAsia="Times New Roman" w:hAnsi="Times New Roman" w:cs="Times New Roman"/>
          <w:b/>
          <w:sz w:val="24"/>
          <w:szCs w:val="20"/>
          <w:lang w:eastAsia="hu-HU"/>
        </w:rPr>
        <w:t>/2018.(</w:t>
      </w:r>
      <w:r>
        <w:rPr>
          <w:rFonts w:ascii="Times New Roman" w:eastAsia="Times New Roman" w:hAnsi="Times New Roman" w:cs="Times New Roman"/>
          <w:b/>
          <w:sz w:val="24"/>
          <w:szCs w:val="20"/>
          <w:lang w:eastAsia="hu-HU"/>
        </w:rPr>
        <w:t>VI.1</w:t>
      </w:r>
      <w:r w:rsidRPr="00122C55">
        <w:rPr>
          <w:rFonts w:ascii="Times New Roman" w:eastAsia="Times New Roman" w:hAnsi="Times New Roman" w:cs="Times New Roman"/>
          <w:b/>
          <w:sz w:val="24"/>
          <w:szCs w:val="20"/>
          <w:lang w:eastAsia="hu-HU"/>
        </w:rPr>
        <w:t>.) önkormányzati rendelete</w:t>
      </w:r>
    </w:p>
    <w:p w:rsidR="00122C55" w:rsidRPr="00122C55" w:rsidRDefault="00122C55" w:rsidP="00122C55">
      <w:pPr>
        <w:keepNext/>
        <w:spacing w:before="120" w:after="120" w:line="240" w:lineRule="auto"/>
        <w:jc w:val="center"/>
        <w:outlineLvl w:val="1"/>
        <w:rPr>
          <w:rFonts w:ascii="Times New Roman" w:eastAsia="Times New Roman" w:hAnsi="Times New Roman" w:cs="Times New Roman"/>
          <w:b/>
          <w:bCs/>
          <w:iCs/>
          <w:sz w:val="24"/>
          <w:szCs w:val="24"/>
          <w:lang w:eastAsia="hu-HU"/>
        </w:rPr>
      </w:pPr>
      <w:r w:rsidRPr="00122C55">
        <w:rPr>
          <w:rFonts w:ascii="Times New Roman" w:eastAsia="Times New Roman" w:hAnsi="Times New Roman" w:cs="Times New Roman"/>
          <w:b/>
          <w:iCs/>
          <w:sz w:val="24"/>
          <w:szCs w:val="24"/>
          <w:lang w:eastAsia="hu-HU"/>
        </w:rPr>
        <w:t>Tiszavasvári Város Önkormányzata Képviselő-testülete szervezeti és működési szabályzatáról szóló 35/2014.(XI.28.) önkormányzati rendelet módosításáról</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Tiszavasvári Város Önkormányzata Képviselő-testülete az Alaptörvény 32. cikk (2) bekezdésében meghatározott eredeti jogalkotói hatáskörében az Alaptörvény 32. cikk (1) bekezdés d) pontjában meghatározott feladatkörében eljárva a </w:t>
      </w:r>
      <w:r w:rsidRPr="00122C55">
        <w:rPr>
          <w:rFonts w:ascii="Times New Roman" w:eastAsia="Times New Roman" w:hAnsi="Times New Roman" w:cs="Times New Roman"/>
          <w:color w:val="000000"/>
          <w:sz w:val="24"/>
          <w:szCs w:val="24"/>
          <w:lang w:eastAsia="hu-HU"/>
        </w:rPr>
        <w:t>-</w:t>
      </w:r>
      <w:r w:rsidRPr="00122C55">
        <w:rPr>
          <w:rFonts w:ascii="Times New Roman" w:eastAsia="Times New Roman" w:hAnsi="Times New Roman" w:cs="Times New Roman"/>
          <w:sz w:val="24"/>
          <w:szCs w:val="24"/>
          <w:lang w:eastAsia="hu-HU"/>
        </w:rPr>
        <w:t xml:space="preserve"> következőket rendeli el:</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bCs/>
          <w:iCs/>
          <w:sz w:val="24"/>
          <w:szCs w:val="24"/>
          <w:lang w:eastAsia="hu-HU"/>
        </w:rPr>
      </w:pPr>
      <w:r w:rsidRPr="00122C55">
        <w:rPr>
          <w:rFonts w:ascii="Times New Roman" w:eastAsia="Times New Roman" w:hAnsi="Times New Roman" w:cs="Times New Roman"/>
          <w:sz w:val="24"/>
          <w:szCs w:val="24"/>
          <w:lang w:eastAsia="hu-HU"/>
        </w:rPr>
        <w:t>1.§</w:t>
      </w:r>
      <w:r w:rsidRPr="00122C55">
        <w:rPr>
          <w:rFonts w:ascii="Times New Roman" w:eastAsia="Times New Roman" w:hAnsi="Times New Roman" w:cs="Times New Roman"/>
          <w:iCs/>
          <w:sz w:val="24"/>
          <w:szCs w:val="20"/>
          <w:lang w:eastAsia="hu-HU"/>
        </w:rPr>
        <w:t xml:space="preserve"> (</w:t>
      </w:r>
      <w:proofErr w:type="spellStart"/>
      <w:r w:rsidRPr="00122C55">
        <w:rPr>
          <w:rFonts w:ascii="Times New Roman" w:eastAsia="Times New Roman" w:hAnsi="Times New Roman" w:cs="Times New Roman"/>
          <w:iCs/>
          <w:sz w:val="24"/>
          <w:szCs w:val="20"/>
          <w:lang w:eastAsia="hu-HU"/>
        </w:rPr>
        <w:t>1</w:t>
      </w:r>
      <w:proofErr w:type="spellEnd"/>
      <w:r w:rsidRPr="00122C55">
        <w:rPr>
          <w:rFonts w:ascii="Times New Roman" w:eastAsia="Times New Roman" w:hAnsi="Times New Roman" w:cs="Times New Roman"/>
          <w:iCs/>
          <w:sz w:val="24"/>
          <w:szCs w:val="20"/>
          <w:lang w:eastAsia="hu-HU"/>
        </w:rPr>
        <w:t xml:space="preserve">) Tiszavasvári Város Önkormányzata Képviselő-testülete szervezeti és működési szabályzatáról szóló </w:t>
      </w:r>
      <w:r w:rsidRPr="00122C55">
        <w:rPr>
          <w:rFonts w:ascii="Times New Roman" w:eastAsia="Times New Roman" w:hAnsi="Times New Roman" w:cs="Times New Roman"/>
          <w:bCs/>
          <w:iCs/>
          <w:sz w:val="24"/>
          <w:szCs w:val="24"/>
          <w:lang w:eastAsia="hu-HU"/>
        </w:rPr>
        <w:t>35/2014. (XI.28.) önkormányzati rendelet 2. melléklete helyébe jelen rendelet 1. melléklete lép.</w:t>
      </w:r>
    </w:p>
    <w:p w:rsidR="00122C55" w:rsidRPr="00122C55" w:rsidRDefault="00122C55" w:rsidP="00122C55">
      <w:pPr>
        <w:spacing w:after="0" w:line="240" w:lineRule="auto"/>
        <w:jc w:val="both"/>
        <w:rPr>
          <w:rFonts w:ascii="Times New Roman" w:eastAsia="Times New Roman" w:hAnsi="Times New Roman" w:cs="Times New Roman"/>
          <w:bCs/>
          <w:iCs/>
          <w:sz w:val="24"/>
          <w:szCs w:val="24"/>
          <w:lang w:eastAsia="hu-HU"/>
        </w:rPr>
      </w:pPr>
      <w:r w:rsidRPr="00122C55">
        <w:rPr>
          <w:rFonts w:ascii="Times New Roman" w:eastAsia="Times New Roman" w:hAnsi="Times New Roman" w:cs="Times New Roman"/>
          <w:bCs/>
          <w:iCs/>
          <w:sz w:val="24"/>
          <w:szCs w:val="24"/>
          <w:lang w:eastAsia="hu-HU"/>
        </w:rPr>
        <w:t xml:space="preserve">(2) </w:t>
      </w:r>
      <w:r w:rsidRPr="00122C55">
        <w:rPr>
          <w:rFonts w:ascii="Times New Roman" w:eastAsia="Times New Roman" w:hAnsi="Times New Roman" w:cs="Times New Roman"/>
          <w:iCs/>
          <w:sz w:val="24"/>
          <w:szCs w:val="20"/>
          <w:lang w:eastAsia="hu-HU"/>
        </w:rPr>
        <w:t xml:space="preserve">Tiszavasvári Város Önkormányzata Képviselő-testülete szervezeti és működési szabályzatáról szóló </w:t>
      </w:r>
      <w:r w:rsidRPr="00122C55">
        <w:rPr>
          <w:rFonts w:ascii="Times New Roman" w:eastAsia="Times New Roman" w:hAnsi="Times New Roman" w:cs="Times New Roman"/>
          <w:bCs/>
          <w:iCs/>
          <w:sz w:val="24"/>
          <w:szCs w:val="24"/>
          <w:lang w:eastAsia="hu-HU"/>
        </w:rPr>
        <w:t>35/2014. (XI.28.) önkormányzati rendelet 5. melléklete helyébe jelen rendelet 2. melléklete lép.</w:t>
      </w:r>
    </w:p>
    <w:p w:rsidR="00122C55" w:rsidRPr="00122C55" w:rsidRDefault="00122C55" w:rsidP="00122C55">
      <w:pPr>
        <w:spacing w:after="0" w:line="240" w:lineRule="auto"/>
        <w:jc w:val="both"/>
        <w:rPr>
          <w:rFonts w:ascii="Times New Roman" w:eastAsia="Times New Roman" w:hAnsi="Times New Roman" w:cs="Times New Roman"/>
          <w:bCs/>
          <w:iCs/>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bCs/>
          <w:iCs/>
          <w:sz w:val="24"/>
          <w:szCs w:val="24"/>
          <w:lang w:eastAsia="hu-HU"/>
        </w:rPr>
      </w:pPr>
      <w:r w:rsidRPr="00122C55">
        <w:rPr>
          <w:rFonts w:ascii="Times New Roman" w:eastAsia="Times New Roman" w:hAnsi="Times New Roman" w:cs="Times New Roman"/>
          <w:bCs/>
          <w:iCs/>
          <w:sz w:val="24"/>
          <w:szCs w:val="24"/>
          <w:lang w:eastAsia="hu-HU"/>
        </w:rPr>
        <w:t>2.§ Ez a rendelet 2018. június 4-én lép hatályba.</w:t>
      </w:r>
    </w:p>
    <w:p w:rsidR="00122C55" w:rsidRPr="00122C55" w:rsidRDefault="00122C55" w:rsidP="00122C55">
      <w:pPr>
        <w:spacing w:after="0" w:line="240" w:lineRule="auto"/>
        <w:jc w:val="both"/>
        <w:rPr>
          <w:rFonts w:ascii="Times New Roman" w:eastAsia="Times New Roman" w:hAnsi="Times New Roman" w:cs="Times New Roman"/>
          <w:bCs/>
          <w:iCs/>
          <w:color w:val="FF0000"/>
          <w:sz w:val="24"/>
          <w:szCs w:val="24"/>
          <w:lang w:eastAsia="hu-HU"/>
        </w:rPr>
      </w:pPr>
    </w:p>
    <w:p w:rsidR="00122C55" w:rsidRPr="00122C55" w:rsidRDefault="00122C55" w:rsidP="00122C55">
      <w:pPr>
        <w:tabs>
          <w:tab w:val="center" w:pos="1418"/>
          <w:tab w:val="center" w:pos="6804"/>
        </w:tabs>
        <w:spacing w:after="0" w:line="240" w:lineRule="auto"/>
        <w:jc w:val="both"/>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w:t>
      </w:r>
    </w:p>
    <w:p w:rsidR="00122C55" w:rsidRPr="00122C55" w:rsidRDefault="00122C55" w:rsidP="00122C55">
      <w:pPr>
        <w:tabs>
          <w:tab w:val="center" w:pos="1418"/>
          <w:tab w:val="center" w:pos="6804"/>
        </w:tabs>
        <w:spacing w:after="0" w:line="240" w:lineRule="auto"/>
        <w:jc w:val="both"/>
        <w:rPr>
          <w:rFonts w:ascii="Times New Roman" w:eastAsia="Times New Roman" w:hAnsi="Times New Roman" w:cs="Times New Roman"/>
          <w:b/>
          <w:bCs/>
          <w:sz w:val="24"/>
          <w:szCs w:val="24"/>
          <w:lang w:eastAsia="hu-HU"/>
        </w:rPr>
      </w:pPr>
    </w:p>
    <w:p w:rsidR="00122C55" w:rsidRPr="00122C55" w:rsidRDefault="00122C55" w:rsidP="00122C55">
      <w:pPr>
        <w:tabs>
          <w:tab w:val="center" w:pos="1418"/>
          <w:tab w:val="center" w:pos="6804"/>
        </w:tabs>
        <w:spacing w:after="0" w:line="240" w:lineRule="auto"/>
        <w:jc w:val="both"/>
        <w:rPr>
          <w:rFonts w:ascii="Times New Roman" w:eastAsia="Times New Roman" w:hAnsi="Times New Roman" w:cs="Times New Roman"/>
          <w:b/>
          <w:bCs/>
          <w:sz w:val="24"/>
          <w:szCs w:val="24"/>
          <w:lang w:eastAsia="hu-HU"/>
        </w:rPr>
      </w:pPr>
    </w:p>
    <w:p w:rsidR="00122C55" w:rsidRPr="00122C55" w:rsidRDefault="00122C55" w:rsidP="00122C55">
      <w:pPr>
        <w:tabs>
          <w:tab w:val="center" w:pos="1418"/>
          <w:tab w:val="center" w:pos="6804"/>
        </w:tabs>
        <w:spacing w:after="0" w:line="240" w:lineRule="auto"/>
        <w:jc w:val="both"/>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Sipos Ibolya</w:t>
      </w:r>
      <w:r w:rsidRPr="00122C55">
        <w:rPr>
          <w:rFonts w:ascii="Times New Roman" w:eastAsia="Times New Roman" w:hAnsi="Times New Roman" w:cs="Times New Roman"/>
          <w:b/>
          <w:bCs/>
          <w:sz w:val="24"/>
          <w:szCs w:val="24"/>
          <w:lang w:eastAsia="hu-HU"/>
        </w:rPr>
        <w:tab/>
        <w:t>Badics Ildikó</w:t>
      </w:r>
    </w:p>
    <w:p w:rsidR="00122C55" w:rsidRPr="00122C55" w:rsidRDefault="00122C55" w:rsidP="00122C55">
      <w:pPr>
        <w:tabs>
          <w:tab w:val="center" w:pos="1418"/>
          <w:tab w:val="center" w:pos="6804"/>
        </w:tabs>
        <w:spacing w:after="0" w:line="240" w:lineRule="auto"/>
        <w:jc w:val="both"/>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w:t>
      </w:r>
      <w:r w:rsidRPr="00122C55">
        <w:rPr>
          <w:rFonts w:ascii="Times New Roman" w:eastAsia="Times New Roman" w:hAnsi="Times New Roman" w:cs="Times New Roman"/>
          <w:b/>
          <w:bCs/>
          <w:sz w:val="24"/>
          <w:szCs w:val="24"/>
          <w:lang w:eastAsia="hu-HU"/>
        </w:rPr>
        <w:tab/>
        <w:t xml:space="preserve">    </w:t>
      </w:r>
      <w:proofErr w:type="gramStart"/>
      <w:r w:rsidRPr="00122C55">
        <w:rPr>
          <w:rFonts w:ascii="Times New Roman" w:eastAsia="Times New Roman" w:hAnsi="Times New Roman" w:cs="Times New Roman"/>
          <w:b/>
          <w:bCs/>
          <w:sz w:val="24"/>
          <w:szCs w:val="24"/>
          <w:lang w:eastAsia="hu-HU"/>
        </w:rPr>
        <w:t>általános</w:t>
      </w:r>
      <w:proofErr w:type="gramEnd"/>
      <w:r w:rsidRPr="00122C55">
        <w:rPr>
          <w:rFonts w:ascii="Times New Roman" w:eastAsia="Times New Roman" w:hAnsi="Times New Roman" w:cs="Times New Roman"/>
          <w:b/>
          <w:bCs/>
          <w:sz w:val="24"/>
          <w:szCs w:val="24"/>
          <w:lang w:eastAsia="hu-HU"/>
        </w:rPr>
        <w:t xml:space="preserve"> helyettesítésre megbízott</w:t>
      </w:r>
      <w:r w:rsidRPr="00122C55">
        <w:rPr>
          <w:rFonts w:ascii="Times New Roman" w:eastAsia="Times New Roman" w:hAnsi="Times New Roman" w:cs="Times New Roman"/>
          <w:b/>
          <w:bCs/>
          <w:sz w:val="24"/>
          <w:szCs w:val="24"/>
          <w:lang w:eastAsia="hu-HU"/>
        </w:rPr>
        <w:tab/>
        <w:t xml:space="preserve"> jegyző</w:t>
      </w:r>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w:t>
      </w:r>
      <w:proofErr w:type="gramStart"/>
      <w:r w:rsidRPr="00122C55">
        <w:rPr>
          <w:rFonts w:ascii="Times New Roman" w:eastAsia="Times New Roman" w:hAnsi="Times New Roman" w:cs="Times New Roman"/>
          <w:b/>
          <w:bCs/>
          <w:sz w:val="24"/>
          <w:szCs w:val="24"/>
          <w:lang w:eastAsia="hu-HU"/>
        </w:rPr>
        <w:t>alpolgármester</w:t>
      </w:r>
      <w:proofErr w:type="gramEnd"/>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A rendelet kihirdetve: 2018. június 1.</w:t>
      </w:r>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22C55" w:rsidRPr="00122C55" w:rsidRDefault="00122C55" w:rsidP="00122C55">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22C55" w:rsidRPr="00122C55" w:rsidRDefault="00122C55" w:rsidP="00122C55">
      <w:pPr>
        <w:tabs>
          <w:tab w:val="center" w:pos="4536"/>
          <w:tab w:val="left" w:pos="5954"/>
          <w:tab w:val="left" w:pos="6663"/>
        </w:tabs>
        <w:spacing w:after="0" w:line="240" w:lineRule="auto"/>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Badics Ildikó</w:t>
      </w:r>
    </w:p>
    <w:p w:rsidR="00122C55" w:rsidRPr="00122C55" w:rsidRDefault="00122C55" w:rsidP="00122C55">
      <w:pPr>
        <w:tabs>
          <w:tab w:val="center" w:pos="4536"/>
        </w:tabs>
        <w:spacing w:after="0" w:line="240" w:lineRule="auto"/>
        <w:rPr>
          <w:rFonts w:ascii="Times New Roman" w:eastAsia="Times New Roman" w:hAnsi="Times New Roman" w:cs="Times New Roman"/>
          <w:b/>
          <w:bCs/>
          <w:sz w:val="24"/>
          <w:szCs w:val="24"/>
          <w:lang w:eastAsia="hu-HU"/>
        </w:rPr>
      </w:pPr>
      <w:r w:rsidRPr="00122C55">
        <w:rPr>
          <w:rFonts w:ascii="Times New Roman" w:eastAsia="Times New Roman" w:hAnsi="Times New Roman" w:cs="Times New Roman"/>
          <w:b/>
          <w:bCs/>
          <w:sz w:val="24"/>
          <w:szCs w:val="24"/>
          <w:lang w:eastAsia="hu-HU"/>
        </w:rPr>
        <w:t xml:space="preserve">                                                                                     j e g y z ő</w:t>
      </w: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lastRenderedPageBreak/>
        <w:t xml:space="preserve">1. melléklet a </w:t>
      </w:r>
      <w:r>
        <w:rPr>
          <w:rFonts w:ascii="Times New Roman" w:eastAsia="Times New Roman" w:hAnsi="Times New Roman" w:cs="Times New Roman"/>
          <w:sz w:val="24"/>
          <w:szCs w:val="24"/>
          <w:lang w:eastAsia="hu-HU"/>
        </w:rPr>
        <w:t>14</w:t>
      </w:r>
      <w:r w:rsidRPr="00122C55">
        <w:rPr>
          <w:rFonts w:ascii="Times New Roman" w:eastAsia="Times New Roman" w:hAnsi="Times New Roman" w:cs="Times New Roman"/>
          <w:sz w:val="24"/>
          <w:szCs w:val="24"/>
          <w:lang w:eastAsia="hu-HU"/>
        </w:rPr>
        <w:t>/2018.(</w:t>
      </w:r>
      <w:r>
        <w:rPr>
          <w:rFonts w:ascii="Times New Roman" w:eastAsia="Times New Roman" w:hAnsi="Times New Roman" w:cs="Times New Roman"/>
          <w:sz w:val="24"/>
          <w:szCs w:val="24"/>
          <w:lang w:eastAsia="hu-HU"/>
        </w:rPr>
        <w:t>VI.1</w:t>
      </w:r>
      <w:r w:rsidRPr="00122C55">
        <w:rPr>
          <w:rFonts w:ascii="Times New Roman" w:eastAsia="Times New Roman" w:hAnsi="Times New Roman" w:cs="Times New Roman"/>
          <w:sz w:val="24"/>
          <w:szCs w:val="24"/>
          <w:lang w:eastAsia="hu-HU"/>
        </w:rPr>
        <w:t>.) önkormányzati rendelethez</w:t>
      </w:r>
    </w:p>
    <w:p w:rsidR="00122C55" w:rsidRPr="00122C55" w:rsidRDefault="00122C55" w:rsidP="00122C55">
      <w:pPr>
        <w:spacing w:after="0" w:line="240" w:lineRule="auto"/>
        <w:ind w:left="426"/>
        <w:jc w:val="right"/>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2. melléklet a 35/2014.(XI.28.) önkormányzati rendelethez </w:t>
      </w:r>
    </w:p>
    <w:p w:rsidR="00122C55" w:rsidRPr="00122C55" w:rsidRDefault="00122C55" w:rsidP="00122C55">
      <w:pPr>
        <w:spacing w:after="0" w:line="240" w:lineRule="auto"/>
        <w:jc w:val="center"/>
        <w:rPr>
          <w:rFonts w:ascii="Times New Roman" w:eastAsia="Times New Roman" w:hAnsi="Times New Roman" w:cs="Times New Roman"/>
          <w:b/>
          <w:bCs/>
          <w:sz w:val="24"/>
          <w:szCs w:val="24"/>
          <w:lang w:eastAsia="hu-HU"/>
        </w:rPr>
      </w:pPr>
    </w:p>
    <w:p w:rsidR="00122C55" w:rsidRPr="00122C55" w:rsidRDefault="00122C55" w:rsidP="00122C55">
      <w:pPr>
        <w:spacing w:after="0" w:line="240" w:lineRule="auto"/>
        <w:jc w:val="center"/>
        <w:rPr>
          <w:rFonts w:ascii="Times New Roman" w:eastAsia="Times New Roman" w:hAnsi="Times New Roman" w:cs="Times New Roman"/>
          <w:b/>
          <w:sz w:val="24"/>
          <w:szCs w:val="20"/>
          <w:lang w:eastAsia="hu-HU"/>
        </w:rPr>
      </w:pPr>
      <w:r w:rsidRPr="00122C55">
        <w:rPr>
          <w:rFonts w:ascii="Times New Roman" w:eastAsia="Times New Roman" w:hAnsi="Times New Roman" w:cs="Times New Roman"/>
          <w:b/>
          <w:sz w:val="24"/>
          <w:szCs w:val="20"/>
          <w:lang w:eastAsia="hu-HU"/>
        </w:rPr>
        <w:t>A Képviselő-testület által a polgármesterre átruházott feladat-és hatáskörök jegyzéke</w:t>
      </w:r>
    </w:p>
    <w:p w:rsidR="00122C55" w:rsidRPr="00122C55" w:rsidRDefault="00122C55" w:rsidP="00122C55">
      <w:pPr>
        <w:spacing w:after="0" w:line="240" w:lineRule="auto"/>
        <w:ind w:left="540" w:firstLine="27"/>
        <w:rPr>
          <w:rFonts w:ascii="Times New Roman" w:eastAsia="Times New Roman" w:hAnsi="Times New Roman" w:cs="Times New Roman"/>
          <w:b/>
          <w:sz w:val="24"/>
          <w:szCs w:val="20"/>
          <w:lang w:eastAsia="hu-HU"/>
        </w:rPr>
      </w:pPr>
    </w:p>
    <w:p w:rsidR="00122C55" w:rsidRPr="00122C55" w:rsidRDefault="00122C55" w:rsidP="00122C55">
      <w:pPr>
        <w:numPr>
          <w:ilvl w:val="0"/>
          <w:numId w:val="2"/>
        </w:numPr>
        <w:spacing w:after="0" w:line="240" w:lineRule="auto"/>
        <w:jc w:val="both"/>
        <w:outlineLvl w:val="3"/>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Szociális rászorultság esetén – az ápolási támogatás kivételével - megállapítja a települési támogatásra való jogosultságot.</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Rendkívüli települési támogatást nyújt a létfenntartást veszélyeztető rendkívüli élethelyzetbe került, valamint az időszakosan vagy tartósan létfenntartási gonddal küzdő személyek részére.</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Megállapítja a társadalmi gondozók, valamint az idősek klubjában orvosi munkát végzők díjazását.</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Dönt a külföldi állampolgárok betegellátási díjának mérsékléséről, illetve elengedéséről.</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4"/>
          <w:lang w:eastAsia="hu-HU"/>
        </w:rPr>
        <w:t>Gondoskodik az elhunyt személy közköltségen történő eltemettetéséről a szociális törvényben foglaltak szerint.</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b/>
          <w:sz w:val="24"/>
          <w:szCs w:val="24"/>
          <w:lang w:eastAsia="hu-HU"/>
        </w:rPr>
      </w:pPr>
      <w:r w:rsidRPr="00122C55">
        <w:rPr>
          <w:rFonts w:ascii="Times New Roman" w:eastAsia="Times New Roman" w:hAnsi="Times New Roman" w:cs="Times New Roman"/>
          <w:sz w:val="24"/>
          <w:szCs w:val="24"/>
          <w:lang w:eastAsia="hu-HU"/>
        </w:rPr>
        <w:t xml:space="preserve">A Képviselő-testület felé utólagos beszámolási kötelezettség mellett a két testületi ülés közötti időszakban, a Pénzügyi és Ügyrendi Bizottság elnökének – akadályoztatása esetén a Pénzügyi és Ügyrendi Bizottság legidősebb képviselő tagjának - egyetértésével maximum </w:t>
      </w:r>
      <w:smartTag w:uri="urn:schemas-microsoft-com:office:smarttags" w:element="metricconverter">
        <w:smartTagPr>
          <w:attr w:name="ProductID" w:val="30.000.000 Ft"/>
        </w:smartTagPr>
        <w:r w:rsidRPr="00122C55">
          <w:rPr>
            <w:rFonts w:ascii="Times New Roman" w:eastAsia="Times New Roman" w:hAnsi="Times New Roman" w:cs="Times New Roman"/>
            <w:sz w:val="24"/>
            <w:szCs w:val="24"/>
            <w:lang w:eastAsia="hu-HU"/>
          </w:rPr>
          <w:t>30.000.000 Ft</w:t>
        </w:r>
      </w:smartTag>
      <w:r w:rsidRPr="00122C55">
        <w:rPr>
          <w:rFonts w:ascii="Times New Roman" w:eastAsia="Times New Roman" w:hAnsi="Times New Roman" w:cs="Times New Roman"/>
          <w:sz w:val="24"/>
          <w:szCs w:val="24"/>
          <w:lang w:eastAsia="hu-HU"/>
        </w:rPr>
        <w:t xml:space="preserve"> erejéig, a Pénzügyi és Ügyrendi Bizottság előzetes jóváhagyásával pedig maximum </w:t>
      </w:r>
      <w:smartTag w:uri="urn:schemas-microsoft-com:office:smarttags" w:element="metricconverter">
        <w:smartTagPr>
          <w:attr w:name="ProductID" w:val="50.000.000 Ft"/>
        </w:smartTagPr>
        <w:r w:rsidRPr="00122C55">
          <w:rPr>
            <w:rFonts w:ascii="Times New Roman" w:eastAsia="Times New Roman" w:hAnsi="Times New Roman" w:cs="Times New Roman"/>
            <w:sz w:val="24"/>
            <w:szCs w:val="24"/>
            <w:lang w:eastAsia="hu-HU"/>
          </w:rPr>
          <w:t>50.000.000 Ft</w:t>
        </w:r>
      </w:smartTag>
      <w:r w:rsidRPr="00122C55">
        <w:rPr>
          <w:rFonts w:ascii="Times New Roman" w:eastAsia="Times New Roman" w:hAnsi="Times New Roman" w:cs="Times New Roman"/>
          <w:sz w:val="24"/>
          <w:szCs w:val="24"/>
          <w:lang w:eastAsia="hu-HU"/>
        </w:rPr>
        <w:t xml:space="preserve"> erejéig kötelezettséget vállalhat:</w:t>
      </w:r>
    </w:p>
    <w:p w:rsidR="00122C55" w:rsidRPr="00122C55" w:rsidRDefault="00122C55" w:rsidP="00122C5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6.1. az éves költségvetési tartalék terhére, </w:t>
      </w:r>
    </w:p>
    <w:p w:rsidR="00122C55" w:rsidRPr="00122C55" w:rsidRDefault="00122C55" w:rsidP="00122C5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6.2. kormányzati funkción lévő szabad előirányzat terhére,</w:t>
      </w:r>
    </w:p>
    <w:p w:rsidR="00122C55" w:rsidRPr="00122C55" w:rsidRDefault="00122C55" w:rsidP="00122C55">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6.3. kormányzati funkciók között átcsoportosítható előirányzat terhére. </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Gyakorolja a lakások és nem lakás célú helyiségek bérletéről és elidegenítéséről, valamint a lakáscélú önkormányzati támogatásról szóló rendeletben biztosított jogosítványait.</w:t>
      </w:r>
    </w:p>
    <w:p w:rsidR="00122C55" w:rsidRPr="00122C55" w:rsidRDefault="00122C55" w:rsidP="00122C55">
      <w:pPr>
        <w:numPr>
          <w:ilvl w:val="0"/>
          <w:numId w:val="2"/>
        </w:numPr>
        <w:spacing w:after="0" w:line="240" w:lineRule="auto"/>
        <w:jc w:val="both"/>
        <w:outlineLvl w:val="3"/>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Tájékoztatja a Szociális és Humán Bizottságot az önkormányzati szociális bérlakások cseréjéről.</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Az Önkormányzat vagyonával kapcsolatos tulajdonosi jognyilatkozatokat (elővásárlási jog gyakorlása, telekmegosztás, telekösszevonás, telekhatár-rendezés, építési ügyekben tulajdonosi hozzájárulás, építési engedélyezési eljárás, az elidegenítési és terhelési tilalmak törlése és a további megterheléshez történő hozzájárulás megadása) a feltétel bekövetkeztekor, illetve a tulajdonos kérésére megadja.</w:t>
      </w:r>
    </w:p>
    <w:p w:rsidR="00122C55" w:rsidRPr="00122C55" w:rsidRDefault="00122C55" w:rsidP="00122C55">
      <w:pPr>
        <w:spacing w:after="0" w:line="240" w:lineRule="auto"/>
        <w:ind w:left="360"/>
        <w:jc w:val="both"/>
        <w:rPr>
          <w:rFonts w:ascii="Times New Roman" w:eastAsia="Times New Roman" w:hAnsi="Times New Roman" w:cs="Times New Roman"/>
          <w:strike/>
          <w:color w:val="FF0000"/>
          <w:sz w:val="24"/>
          <w:szCs w:val="20"/>
          <w:lang w:eastAsia="hu-HU"/>
        </w:rPr>
      </w:pPr>
      <w:r w:rsidRPr="00122C55">
        <w:rPr>
          <w:rFonts w:ascii="Times New Roman" w:eastAsia="Times New Roman" w:hAnsi="Times New Roman" w:cs="Times New Roman"/>
          <w:sz w:val="24"/>
          <w:szCs w:val="24"/>
          <w:lang w:eastAsia="hu-HU"/>
        </w:rPr>
        <w:t>10.</w:t>
      </w:r>
      <w:r w:rsidRPr="00122C55">
        <w:rPr>
          <w:rFonts w:ascii="Times New Roman" w:eastAsia="Times New Roman" w:hAnsi="Times New Roman" w:cs="Times New Roman"/>
          <w:sz w:val="24"/>
          <w:szCs w:val="20"/>
          <w:lang w:eastAsia="hu-HU"/>
        </w:rPr>
        <w:t xml:space="preserve"> </w:t>
      </w:r>
      <w:r w:rsidRPr="00122C55">
        <w:rPr>
          <w:rFonts w:ascii="Times New Roman" w:eastAsia="Times New Roman" w:hAnsi="Times New Roman" w:cs="Times New Roman"/>
          <w:sz w:val="24"/>
          <w:szCs w:val="24"/>
          <w:lang w:eastAsia="hu-HU"/>
        </w:rPr>
        <w:t>Benyújtja a Terület-és Településfejlesztési Programmal kapcsolatos pályázatokat, aláírja az ezzel kapcsolatos konzorciumi megállapodásokat, szükség szerint azok módosítását, illetve megköti a szükségessé váló egyéb szerződéseket, megállapodásokat Valamennyi megtett intézkedésről utólag tájékoztatja a képviselő-testületet</w:t>
      </w:r>
      <w:r w:rsidRPr="00122C55">
        <w:rPr>
          <w:rFonts w:ascii="Times New Roman" w:eastAsia="Times New Roman" w:hAnsi="Times New Roman" w:cs="Times New Roman"/>
          <w:b/>
          <w:sz w:val="24"/>
          <w:szCs w:val="24"/>
          <w:lang w:eastAsia="hu-HU"/>
        </w:rPr>
        <w:t>.</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Beszámol két testületi ülés közötti, átruházott hatáskörben hozott döntésekről a képviselő-testület részére a </w:t>
      </w:r>
      <w:proofErr w:type="gramStart"/>
      <w:r w:rsidRPr="00122C55">
        <w:rPr>
          <w:rFonts w:ascii="Times New Roman" w:eastAsia="Times New Roman" w:hAnsi="Times New Roman" w:cs="Times New Roman"/>
          <w:sz w:val="24"/>
          <w:szCs w:val="24"/>
          <w:lang w:eastAsia="hu-HU"/>
        </w:rPr>
        <w:t>soron  következő</w:t>
      </w:r>
      <w:proofErr w:type="gramEnd"/>
      <w:r w:rsidRPr="00122C55">
        <w:rPr>
          <w:rFonts w:ascii="Times New Roman" w:eastAsia="Times New Roman" w:hAnsi="Times New Roman" w:cs="Times New Roman"/>
          <w:sz w:val="24"/>
          <w:szCs w:val="24"/>
          <w:lang w:eastAsia="hu-HU"/>
        </w:rPr>
        <w:t xml:space="preserve"> testületi ülésen.</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Aláírja azon jogügyleteket, melyek az aláírás időpontjában kötelezettséget nem keletkeztetnek, melyekről utólagosan tájékoztatja a képviselő-testületet.</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 költségvetési rendeletben elfogadásra került önkormányzati beruházási és fejújítási kiadások tekintetében árajánlatokat kér, a beérkezett ajánlatok közül kiválassza az összességében legelőnyösebb ajánlatot és megköti a szerződést költségvetési rendeletben meghatározott összeg erejéig. </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lastRenderedPageBreak/>
        <w:t xml:space="preserve">A házi segítségnyújtás és idős otthoni ellátás esetén, amennyiben a szolgáltatást igénylő személy a gondozási szükséglet vizsgálat eredményét vagy vitatja, elvégzi a gondozási szükséglet felülvizsgálatát, valamint dönt az ellátás iránti kérelemről. </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Dönt az ellátás iránti kérelemről, amennyiben a személyes gondoskodást nyújtó az intézmény vezetőjének szociális ellátás iránti kérelméről hozott döntését vitatja,</w:t>
      </w:r>
    </w:p>
    <w:p w:rsidR="00122C55" w:rsidRPr="00122C55" w:rsidRDefault="00122C55" w:rsidP="00122C55">
      <w:pPr>
        <w:numPr>
          <w:ilvl w:val="0"/>
          <w:numId w:val="2"/>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Dönt a személyi térítési díj összegéről, amennyiben az ellátott, a törvényes képviselője vagy a térítési díjat megfizető személy annak összegét vitatja, illetve annak csökkentését vagy elengedését kéri.</w:t>
      </w:r>
    </w:p>
    <w:p w:rsidR="00122C55" w:rsidRPr="00122C55" w:rsidRDefault="00122C55" w:rsidP="00122C55">
      <w:pPr>
        <w:spacing w:after="0" w:line="240" w:lineRule="auto"/>
        <w:ind w:left="720"/>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ind w:left="360"/>
        <w:jc w:val="both"/>
        <w:rPr>
          <w:rFonts w:ascii="Times New Roman" w:eastAsia="Times New Roman" w:hAnsi="Times New Roman" w:cs="Times New Roman"/>
          <w:sz w:val="24"/>
          <w:szCs w:val="20"/>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right"/>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lastRenderedPageBreak/>
        <w:t xml:space="preserve">2. melléklet a </w:t>
      </w:r>
      <w:r>
        <w:rPr>
          <w:rFonts w:ascii="Times New Roman" w:eastAsia="Times New Roman" w:hAnsi="Times New Roman" w:cs="Times New Roman"/>
          <w:sz w:val="24"/>
          <w:szCs w:val="24"/>
          <w:lang w:eastAsia="hu-HU"/>
        </w:rPr>
        <w:t>14</w:t>
      </w:r>
      <w:r w:rsidRPr="00122C55">
        <w:rPr>
          <w:rFonts w:ascii="Times New Roman" w:eastAsia="Times New Roman" w:hAnsi="Times New Roman" w:cs="Times New Roman"/>
          <w:sz w:val="24"/>
          <w:szCs w:val="24"/>
          <w:lang w:eastAsia="hu-HU"/>
        </w:rPr>
        <w:t>/2018.(</w:t>
      </w:r>
      <w:r>
        <w:rPr>
          <w:rFonts w:ascii="Times New Roman" w:eastAsia="Times New Roman" w:hAnsi="Times New Roman" w:cs="Times New Roman"/>
          <w:sz w:val="24"/>
          <w:szCs w:val="24"/>
          <w:lang w:eastAsia="hu-HU"/>
        </w:rPr>
        <w:t>VI.1</w:t>
      </w:r>
      <w:r w:rsidRPr="00122C55">
        <w:rPr>
          <w:rFonts w:ascii="Times New Roman" w:eastAsia="Times New Roman" w:hAnsi="Times New Roman" w:cs="Times New Roman"/>
          <w:sz w:val="24"/>
          <w:szCs w:val="24"/>
          <w:lang w:eastAsia="hu-HU"/>
        </w:rPr>
        <w:t>.) önkormányzati rendelethez</w:t>
      </w:r>
    </w:p>
    <w:p w:rsidR="00122C55" w:rsidRPr="00122C55" w:rsidRDefault="00122C55" w:rsidP="00122C55">
      <w:pPr>
        <w:spacing w:after="0" w:line="240" w:lineRule="auto"/>
        <w:ind w:left="426"/>
        <w:jc w:val="right"/>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5. melléklet a 35/2014.(XI.28.) önkormányzati rendelethez </w:t>
      </w:r>
    </w:p>
    <w:p w:rsidR="00122C55" w:rsidRPr="00122C55" w:rsidRDefault="00122C55" w:rsidP="00122C55">
      <w:pPr>
        <w:spacing w:after="0" w:line="240" w:lineRule="auto"/>
        <w:jc w:val="center"/>
        <w:rPr>
          <w:rFonts w:ascii="Times New Roman" w:eastAsia="Times New Roman" w:hAnsi="Times New Roman" w:cs="Times New Roman"/>
          <w:b/>
          <w:sz w:val="24"/>
          <w:szCs w:val="20"/>
          <w:lang w:eastAsia="hu-HU"/>
        </w:rPr>
      </w:pPr>
    </w:p>
    <w:p w:rsidR="00122C55" w:rsidRPr="00122C55" w:rsidRDefault="00122C55" w:rsidP="00122C55">
      <w:pPr>
        <w:spacing w:after="0" w:line="240" w:lineRule="auto"/>
        <w:jc w:val="center"/>
        <w:rPr>
          <w:rFonts w:ascii="Times New Roman" w:eastAsia="Times New Roman" w:hAnsi="Times New Roman" w:cs="Times New Roman"/>
          <w:b/>
          <w:sz w:val="24"/>
          <w:szCs w:val="20"/>
          <w:lang w:eastAsia="hu-HU"/>
        </w:rPr>
      </w:pPr>
      <w:r w:rsidRPr="00122C55">
        <w:rPr>
          <w:rFonts w:ascii="Times New Roman" w:eastAsia="Times New Roman" w:hAnsi="Times New Roman" w:cs="Times New Roman"/>
          <w:b/>
          <w:sz w:val="24"/>
          <w:szCs w:val="20"/>
          <w:lang w:eastAsia="hu-HU"/>
        </w:rPr>
        <w:t>A Szociális és Humán Bizottság feladat –és hatáskörei</w:t>
      </w:r>
    </w:p>
    <w:p w:rsidR="00122C55" w:rsidRPr="00122C55" w:rsidRDefault="00122C55" w:rsidP="00122C55">
      <w:pPr>
        <w:spacing w:after="0" w:line="240" w:lineRule="auto"/>
        <w:rPr>
          <w:rFonts w:ascii="Times New Roman" w:eastAsia="Times New Roman" w:hAnsi="Times New Roman" w:cs="Times New Roman"/>
          <w:b/>
          <w:sz w:val="24"/>
          <w:szCs w:val="20"/>
          <w:lang w:eastAsia="hu-HU"/>
        </w:rPr>
      </w:pPr>
    </w:p>
    <w:p w:rsidR="00122C55" w:rsidRPr="00122C55" w:rsidRDefault="00122C55" w:rsidP="00122C55">
      <w:pPr>
        <w:spacing w:after="0" w:line="240" w:lineRule="auto"/>
        <w:ind w:left="360"/>
        <w:rPr>
          <w:rFonts w:ascii="Times New Roman" w:eastAsia="Times New Roman" w:hAnsi="Times New Roman" w:cs="Times New Roman"/>
          <w:b/>
          <w:sz w:val="24"/>
          <w:szCs w:val="20"/>
          <w:lang w:eastAsia="hu-HU"/>
        </w:rPr>
      </w:pPr>
      <w:r w:rsidRPr="00122C55">
        <w:rPr>
          <w:rFonts w:ascii="Times New Roman" w:eastAsia="Times New Roman" w:hAnsi="Times New Roman" w:cs="Times New Roman"/>
          <w:b/>
          <w:sz w:val="24"/>
          <w:szCs w:val="20"/>
          <w:lang w:eastAsia="hu-HU"/>
        </w:rPr>
        <w:t>1. A Szociális és Humán Bizottság feladatkörei</w:t>
      </w:r>
    </w:p>
    <w:p w:rsidR="00122C55" w:rsidRPr="00122C55" w:rsidRDefault="00122C55" w:rsidP="00122C55">
      <w:pPr>
        <w:widowControl w:val="0"/>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Javaslatot tesz a képviselő</w:t>
      </w:r>
      <w:r w:rsidRPr="00122C55">
        <w:rPr>
          <w:rFonts w:ascii="Times New Roman" w:eastAsia="Times New Roman" w:hAnsi="Times New Roman" w:cs="Times New Roman"/>
          <w:b/>
          <w:sz w:val="24"/>
          <w:szCs w:val="20"/>
          <w:lang w:eastAsia="hu-HU"/>
        </w:rPr>
        <w:t>-</w:t>
      </w:r>
      <w:r w:rsidRPr="00122C55">
        <w:rPr>
          <w:rFonts w:ascii="Times New Roman" w:eastAsia="Times New Roman" w:hAnsi="Times New Roman" w:cs="Times New Roman"/>
          <w:sz w:val="24"/>
          <w:szCs w:val="20"/>
          <w:lang w:eastAsia="hu-HU"/>
        </w:rPr>
        <w:t>testületnek nevelési, oktatási, egészségügyi, szociális, gyermekjóléti, közgyűjteményi, gazdasági-ellátó intézmény létesítésére, megszüntetésére, átszervezésére, tevékenységi körének módosítására, nevének megállapítására.</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Véleményezi e melléklet 1. pontjában meghatározott intézmények éves beszámolóját.</w:t>
      </w:r>
    </w:p>
    <w:p w:rsidR="00122C55" w:rsidRPr="00122C55" w:rsidRDefault="00122C55" w:rsidP="00122C55">
      <w:pPr>
        <w:numPr>
          <w:ilvl w:val="0"/>
          <w:numId w:val="1"/>
        </w:numPr>
        <w:spacing w:after="0" w:line="240" w:lineRule="auto"/>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Véleményezi e melléklet 1. pontjában meghatározott intézményekre vonatkozó vezetői pályázatok kiírását, a vezetői szakmai</w:t>
      </w:r>
      <w:r w:rsidRPr="00122C55">
        <w:rPr>
          <w:rFonts w:ascii="Times New Roman" w:eastAsia="Times New Roman" w:hAnsi="Times New Roman" w:cs="Times New Roman"/>
          <w:b/>
          <w:sz w:val="24"/>
          <w:szCs w:val="20"/>
          <w:lang w:eastAsia="hu-HU"/>
        </w:rPr>
        <w:t xml:space="preserve"> </w:t>
      </w:r>
      <w:r w:rsidRPr="00122C55">
        <w:rPr>
          <w:rFonts w:ascii="Times New Roman" w:eastAsia="Times New Roman" w:hAnsi="Times New Roman" w:cs="Times New Roman"/>
          <w:sz w:val="24"/>
          <w:szCs w:val="20"/>
          <w:lang w:eastAsia="hu-HU"/>
        </w:rPr>
        <w:t>programokat.</w:t>
      </w:r>
    </w:p>
    <w:p w:rsidR="00122C55" w:rsidRPr="00122C55" w:rsidRDefault="00122C55" w:rsidP="00122C55">
      <w:pPr>
        <w:numPr>
          <w:ilvl w:val="0"/>
          <w:numId w:val="1"/>
        </w:numPr>
        <w:spacing w:after="0" w:line="240" w:lineRule="auto"/>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Véleményezi a közoktatási megállapodásokat.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5. </w:t>
      </w:r>
      <w:r w:rsidRPr="00122C55">
        <w:rPr>
          <w:rFonts w:ascii="Times New Roman" w:eastAsia="Times New Roman" w:hAnsi="Times New Roman" w:cs="Times New Roman"/>
          <w:sz w:val="24"/>
          <w:szCs w:val="24"/>
          <w:lang w:eastAsia="hu-HU"/>
        </w:rPr>
        <w:t>Jóváhagyja a művelődési, közgyűjteményi intézmények éves munkatervét</w:t>
      </w:r>
      <w:proofErr w:type="gramStart"/>
      <w:r w:rsidRPr="00122C55">
        <w:rPr>
          <w:rFonts w:ascii="Times New Roman" w:eastAsia="Times New Roman" w:hAnsi="Times New Roman" w:cs="Times New Roman"/>
          <w:sz w:val="24"/>
          <w:szCs w:val="24"/>
          <w:lang w:eastAsia="hu-HU"/>
        </w:rPr>
        <w:t>,  továbbképzési</w:t>
      </w:r>
      <w:proofErr w:type="gramEnd"/>
      <w:r w:rsidRPr="00122C55">
        <w:rPr>
          <w:rFonts w:ascii="Times New Roman" w:eastAsia="Times New Roman" w:hAnsi="Times New Roman" w:cs="Times New Roman"/>
          <w:sz w:val="24"/>
          <w:szCs w:val="24"/>
          <w:lang w:eastAsia="hu-HU"/>
        </w:rPr>
        <w:t xml:space="preserve"> és beiskolázási tervét.</w:t>
      </w:r>
    </w:p>
    <w:p w:rsidR="00122C55" w:rsidRPr="00122C55" w:rsidRDefault="00122C55" w:rsidP="00122C55">
      <w:pPr>
        <w:numPr>
          <w:ilvl w:val="0"/>
          <w:numId w:val="1"/>
        </w:numPr>
        <w:tabs>
          <w:tab w:val="left" w:pos="1134"/>
        </w:tabs>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Figyelemmel kíséri a városban élő nemzetiségek jogainak érvényesülését. </w:t>
      </w:r>
    </w:p>
    <w:p w:rsidR="00122C55" w:rsidRPr="00122C55" w:rsidRDefault="00122C55" w:rsidP="00122C55">
      <w:pPr>
        <w:numPr>
          <w:ilvl w:val="0"/>
          <w:numId w:val="1"/>
        </w:numPr>
        <w:tabs>
          <w:tab w:val="left" w:pos="1134"/>
        </w:tabs>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Kapcsolatot tart a települési nemzetiségi </w:t>
      </w:r>
      <w:proofErr w:type="gramStart"/>
      <w:r w:rsidRPr="00122C55">
        <w:rPr>
          <w:rFonts w:ascii="Times New Roman" w:eastAsia="Times New Roman" w:hAnsi="Times New Roman" w:cs="Times New Roman"/>
          <w:sz w:val="24"/>
          <w:szCs w:val="24"/>
          <w:lang w:eastAsia="hu-HU"/>
        </w:rPr>
        <w:t>önkormányzat(</w:t>
      </w:r>
      <w:proofErr w:type="gramEnd"/>
      <w:r w:rsidRPr="00122C55">
        <w:rPr>
          <w:rFonts w:ascii="Times New Roman" w:eastAsia="Times New Roman" w:hAnsi="Times New Roman" w:cs="Times New Roman"/>
          <w:sz w:val="24"/>
          <w:szCs w:val="24"/>
          <w:lang w:eastAsia="hu-HU"/>
        </w:rPr>
        <w:t>ok)</w:t>
      </w:r>
      <w:proofErr w:type="spellStart"/>
      <w:r w:rsidRPr="00122C55">
        <w:rPr>
          <w:rFonts w:ascii="Times New Roman" w:eastAsia="Times New Roman" w:hAnsi="Times New Roman" w:cs="Times New Roman"/>
          <w:sz w:val="24"/>
          <w:szCs w:val="24"/>
          <w:lang w:eastAsia="hu-HU"/>
        </w:rPr>
        <w:t>tal</w:t>
      </w:r>
      <w:proofErr w:type="spellEnd"/>
      <w:r w:rsidRPr="00122C55">
        <w:rPr>
          <w:rFonts w:ascii="Times New Roman" w:eastAsia="Times New Roman" w:hAnsi="Times New Roman" w:cs="Times New Roman"/>
          <w:sz w:val="24"/>
          <w:szCs w:val="24"/>
          <w:lang w:eastAsia="hu-HU"/>
        </w:rPr>
        <w:t>.</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Kétévente beszámoltatja a szociális gondozóhálózat vezetőjét végzett munkájáról.</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Évente megállapítja az önkormányzat tulajdonában lévő gyermek- és ifjúsági intézményekben fizetendő élelmezési térítési díjak csökkentését, illetve elengedését lehetővé tévő előirányzatot. </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Véleményezési, javaslattételi</w:t>
      </w:r>
      <w:bookmarkStart w:id="0" w:name="_GoBack"/>
      <w:bookmarkEnd w:id="0"/>
      <w:r w:rsidRPr="00122C55">
        <w:rPr>
          <w:rFonts w:ascii="Times New Roman" w:eastAsia="Times New Roman" w:hAnsi="Times New Roman" w:cs="Times New Roman"/>
          <w:sz w:val="24"/>
          <w:szCs w:val="24"/>
          <w:lang w:eastAsia="hu-HU"/>
        </w:rPr>
        <w:t xml:space="preserve"> joga van minden Képviselő-testületi előterjesztés tárgyalásában, amennyiben egészségügyi, szociális vagy gyermekjóléti, </w:t>
      </w:r>
      <w:r w:rsidRPr="00C6095A">
        <w:rPr>
          <w:rFonts w:ascii="Times New Roman" w:eastAsia="Times New Roman" w:hAnsi="Times New Roman" w:cs="Times New Roman"/>
          <w:sz w:val="24"/>
          <w:szCs w:val="24"/>
          <w:lang w:eastAsia="hu-HU"/>
        </w:rPr>
        <w:t xml:space="preserve">sport, </w:t>
      </w:r>
      <w:r w:rsidRPr="00122C55">
        <w:rPr>
          <w:rFonts w:ascii="Times New Roman" w:eastAsia="Times New Roman" w:hAnsi="Times New Roman" w:cs="Times New Roman"/>
          <w:sz w:val="24"/>
          <w:szCs w:val="24"/>
          <w:lang w:eastAsia="hu-HU"/>
        </w:rPr>
        <w:t>közművelődési vagy közgyűjteményi területet érint.</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Véleményezi a lakosság egészségügyi állapotáról készült beszámolót és az egészségügyi ellátás (gyermek-, felnőtt háziorvosi, szakorvosi) helyzetét.</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Egészségügyi felvilágosító előadások megszervezését kezdeményezi.</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Tájékozódik az anya- és csecsemővédelem aktuális eredményeiről, feladatairól a védőnők tapasztalatai alapján. </w:t>
      </w:r>
    </w:p>
    <w:p w:rsidR="00122C55" w:rsidRPr="00122C55" w:rsidRDefault="00122C55" w:rsidP="00122C55">
      <w:pPr>
        <w:numPr>
          <w:ilvl w:val="0"/>
          <w:numId w:val="1"/>
        </w:numPr>
        <w:tabs>
          <w:tab w:val="left" w:pos="360"/>
        </w:tabs>
        <w:spacing w:after="0" w:line="240" w:lineRule="auto"/>
        <w:jc w:val="both"/>
        <w:outlineLvl w:val="3"/>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Javaslatot tesz a Képviselő-testületnek orvosi körzet területére, az orvosi ügyeleti ellátás megszervezésére.</w:t>
      </w:r>
    </w:p>
    <w:p w:rsidR="00122C55" w:rsidRPr="00122C55" w:rsidRDefault="00122C55" w:rsidP="00122C55">
      <w:pPr>
        <w:numPr>
          <w:ilvl w:val="0"/>
          <w:numId w:val="1"/>
        </w:numPr>
        <w:tabs>
          <w:tab w:val="num" w:pos="2160"/>
        </w:tabs>
        <w:spacing w:after="0" w:line="240" w:lineRule="auto"/>
        <w:jc w:val="both"/>
        <w:outlineLvl w:val="3"/>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Ellenőrzi a központi orvosi ügyelettel kapcsolatos feladatok ellátást, és az önkormányzati fenntartású egészségügyi intézmények működését. Ellenőrzésének eredményéről beszámol a képviselő-testületnek.</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Javaslatot tesz a Képviselő-testületnek a lakások elidegenítésére, a bérlakások bérleti díjának emelésére, bérlőkijelölési jog gyakorlása esetén a jog jogosultja által fizetendő díj összegére, az önkormányzati bérlakások csereszerződéseinek jóváhagyására.</w:t>
      </w:r>
    </w:p>
    <w:p w:rsidR="00122C55" w:rsidRPr="00122C55" w:rsidRDefault="00122C55" w:rsidP="00122C55">
      <w:pPr>
        <w:numPr>
          <w:ilvl w:val="0"/>
          <w:numId w:val="1"/>
        </w:numPr>
        <w:tabs>
          <w:tab w:val="left" w:pos="1134"/>
        </w:tabs>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Véleményezi az önkormányzati bérlakások használatáról szóló beszámolót.</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Véleményezi a lakás-felújítási alap felhasználását.</w:t>
      </w:r>
    </w:p>
    <w:p w:rsidR="00122C55" w:rsidRPr="00122C55" w:rsidRDefault="00122C55" w:rsidP="00122C55">
      <w:pPr>
        <w:numPr>
          <w:ilvl w:val="0"/>
          <w:numId w:val="1"/>
        </w:num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Véleményezi az önkormányzati lakás nem lakás céljára szolgáló hasznosításáról szóló előterjesztést.</w:t>
      </w: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Pr="00122C55" w:rsidRDefault="00122C55" w:rsidP="00122C55">
      <w:pPr>
        <w:spacing w:after="0" w:line="240" w:lineRule="auto"/>
        <w:rPr>
          <w:rFonts w:ascii="Times New Roman" w:eastAsia="Times New Roman" w:hAnsi="Times New Roman" w:cs="Times New Roman"/>
          <w:b/>
          <w:sz w:val="24"/>
          <w:szCs w:val="20"/>
          <w:lang w:eastAsia="hu-HU"/>
        </w:rPr>
      </w:pPr>
      <w:r w:rsidRPr="00122C55">
        <w:rPr>
          <w:rFonts w:ascii="Times New Roman" w:eastAsia="Times New Roman" w:hAnsi="Times New Roman" w:cs="Times New Roman"/>
          <w:b/>
          <w:sz w:val="24"/>
          <w:szCs w:val="20"/>
          <w:lang w:eastAsia="hu-HU"/>
        </w:rPr>
        <w:lastRenderedPageBreak/>
        <w:t>2. A Szociális és Humán Bizottság átruházott hatáskörei</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tabs>
          <w:tab w:val="left" w:pos="708"/>
        </w:tabs>
        <w:spacing w:after="0" w:line="240" w:lineRule="auto"/>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1.</w:t>
      </w:r>
      <w:r w:rsidRPr="00122C55">
        <w:rPr>
          <w:rFonts w:ascii="Times New Roman" w:eastAsia="Times New Roman" w:hAnsi="Times New Roman" w:cs="Times New Roman"/>
          <w:sz w:val="20"/>
          <w:szCs w:val="20"/>
          <w:lang w:eastAsia="hu-HU"/>
        </w:rPr>
        <w:t xml:space="preserve"> </w:t>
      </w:r>
      <w:r w:rsidRPr="00122C55">
        <w:rPr>
          <w:rFonts w:ascii="Times New Roman" w:eastAsia="Times New Roman" w:hAnsi="Times New Roman" w:cs="Times New Roman"/>
          <w:sz w:val="24"/>
          <w:szCs w:val="24"/>
          <w:lang w:eastAsia="hu-HU"/>
        </w:rPr>
        <w:t>Dönt a hátrányos helyzetű tanulók tehetséggondozó programra irányuló pályázatainak elvi támogatásáról.</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2. Pályázatot ír ki a Civil Alapba befizetett támogatások odaítélése érdekében. Dönt a pályázatot benyújtó szervezetek támogatásának mértékéről.</w:t>
      </w:r>
    </w:p>
    <w:p w:rsidR="00122C55" w:rsidRPr="00122C55" w:rsidRDefault="00122C55" w:rsidP="00122C55">
      <w:pPr>
        <w:tabs>
          <w:tab w:val="left" w:pos="1134"/>
        </w:tabs>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3. Dönt a bérbeszámítási kérelmekről az önkormányzati tulajdonú bérlakások esetében.</w:t>
      </w:r>
    </w:p>
    <w:p w:rsidR="00122C55" w:rsidRPr="00122C55" w:rsidRDefault="00122C55" w:rsidP="00122C55">
      <w:p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4. Elkészíti a </w:t>
      </w:r>
      <w:proofErr w:type="spellStart"/>
      <w:r w:rsidRPr="00122C55">
        <w:rPr>
          <w:rFonts w:ascii="Times New Roman" w:eastAsia="Times New Roman" w:hAnsi="Times New Roman" w:cs="Times New Roman"/>
          <w:sz w:val="24"/>
          <w:szCs w:val="20"/>
          <w:lang w:eastAsia="hu-HU"/>
        </w:rPr>
        <w:t>lakáskiutalási</w:t>
      </w:r>
      <w:proofErr w:type="spellEnd"/>
      <w:r w:rsidRPr="00122C55">
        <w:rPr>
          <w:rFonts w:ascii="Times New Roman" w:eastAsia="Times New Roman" w:hAnsi="Times New Roman" w:cs="Times New Roman"/>
          <w:sz w:val="24"/>
          <w:szCs w:val="20"/>
          <w:lang w:eastAsia="hu-HU"/>
        </w:rPr>
        <w:t xml:space="preserve"> névjegyzéket, melyhez megvizsgálja a lakásigénylők jövedelmi, vagyoni, szociális helyzetét, helyszíni környezettanulmányt végez. </w:t>
      </w:r>
    </w:p>
    <w:p w:rsidR="00122C55" w:rsidRPr="00122C55" w:rsidRDefault="00122C55" w:rsidP="00122C55">
      <w:p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5. A jogszabályi feltételek megléte esetén dönt a bérleti jogviszonyok felmondásáról. </w:t>
      </w:r>
    </w:p>
    <w:p w:rsidR="00122C55" w:rsidRPr="00122C55" w:rsidRDefault="00122C55" w:rsidP="00122C55">
      <w:pPr>
        <w:spacing w:after="0" w:line="240" w:lineRule="auto"/>
        <w:jc w:val="both"/>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6. Engedélyezi az önkormányzati bérlakásba a lakástörvény szerint befogadható személyeken kívül más személyek befogadását. </w:t>
      </w:r>
      <w:r w:rsidRPr="00122C55">
        <w:rPr>
          <w:rFonts w:ascii="Times New Roman" w:eastAsia="Times New Roman" w:hAnsi="Times New Roman" w:cs="Times New Roman"/>
          <w:sz w:val="24"/>
          <w:szCs w:val="20"/>
          <w:vertAlign w:val="superscript"/>
          <w:lang w:eastAsia="hu-HU"/>
        </w:rPr>
        <w:t xml:space="preserve"> </w:t>
      </w: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r w:rsidRPr="00122C55">
        <w:rPr>
          <w:rFonts w:ascii="Times New Roman" w:eastAsia="Times New Roman" w:hAnsi="Times New Roman" w:cs="Times New Roman"/>
          <w:sz w:val="24"/>
          <w:szCs w:val="24"/>
          <w:lang w:eastAsia="ar-SA"/>
        </w:rPr>
        <w:t>7. Felülvizsgálja az ápolási támogatásra való jogosultságot, és annak eredményétől függően dönt a támogatásra való jogosultságról vagy a támogatás megszüntetéséről.</w:t>
      </w: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lang w:eastAsia="ar-SA"/>
        </w:rPr>
      </w:pPr>
      <w:r w:rsidRPr="00122C55">
        <w:rPr>
          <w:rFonts w:ascii="Times New Roman" w:eastAsia="Times New Roman" w:hAnsi="Times New Roman" w:cs="Times New Roman"/>
          <w:sz w:val="24"/>
          <w:szCs w:val="24"/>
          <w:lang w:eastAsia="ar-SA"/>
        </w:rPr>
        <w:t>8.</w:t>
      </w:r>
      <w:r w:rsidRPr="00122C55">
        <w:rPr>
          <w:rFonts w:ascii="Times New Roman" w:eastAsia="Times New Roman" w:hAnsi="Times New Roman" w:cs="Times New Roman"/>
          <w:color w:val="FF0000"/>
          <w:sz w:val="24"/>
          <w:szCs w:val="24"/>
          <w:lang w:eastAsia="ar-SA"/>
        </w:rPr>
        <w:t xml:space="preserve"> </w:t>
      </w:r>
      <w:r w:rsidRPr="00122C55">
        <w:rPr>
          <w:rFonts w:ascii="Times New Roman" w:eastAsia="Times New Roman" w:hAnsi="Times New Roman" w:cs="Times New Roman"/>
          <w:sz w:val="24"/>
          <w:szCs w:val="24"/>
          <w:lang w:eastAsia="ar-SA"/>
        </w:rPr>
        <w:t xml:space="preserve">Elbírálja a </w:t>
      </w:r>
      <w:proofErr w:type="spellStart"/>
      <w:r w:rsidRPr="00122C55">
        <w:rPr>
          <w:rFonts w:ascii="Times New Roman" w:eastAsia="Times New Roman" w:hAnsi="Times New Roman" w:cs="Times New Roman"/>
          <w:sz w:val="24"/>
          <w:szCs w:val="24"/>
          <w:lang w:eastAsia="ar-SA"/>
        </w:rPr>
        <w:t>Bursa</w:t>
      </w:r>
      <w:proofErr w:type="spellEnd"/>
      <w:r w:rsidRPr="00122C55">
        <w:rPr>
          <w:rFonts w:ascii="Times New Roman" w:eastAsia="Times New Roman" w:hAnsi="Times New Roman" w:cs="Times New Roman"/>
          <w:sz w:val="24"/>
          <w:szCs w:val="24"/>
          <w:lang w:eastAsia="ar-SA"/>
        </w:rPr>
        <w:t xml:space="preserve"> Hungarica Felsőoktatási Ösztöndíjpályázatra beérkezett pályázatokat. Dönt az ösztöndíj összegének mértékéről, felülvizsgálatáról és megvonásáról.</w:t>
      </w:r>
    </w:p>
    <w:p w:rsidR="00122C55" w:rsidRPr="00122C55" w:rsidRDefault="00122C55" w:rsidP="00122C55">
      <w:pPr>
        <w:spacing w:after="0" w:line="240" w:lineRule="auto"/>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 xml:space="preserve">9. Jóváhagyja az e melléklet 1.1. pontjában meghatározott intézmények: </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9.1. szakmai programját, szervezeti és működési szabályzatait, azok módosításait,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9.2. ha jogszabály másként nem rendelkezik, a házirendet,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9.3. szakértői vélemény alapján, - vagy ha jogszabály másként nem rendelkezik - szakértői vélemény nélkül a pedagógiai programot.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p>
    <w:p w:rsidR="00122C55" w:rsidRPr="00122C55" w:rsidRDefault="00122C55" w:rsidP="00122C55">
      <w:pPr>
        <w:tabs>
          <w:tab w:val="left" w:pos="708"/>
          <w:tab w:val="left" w:pos="1134"/>
        </w:tabs>
        <w:suppressAutoHyphens/>
        <w:spacing w:after="0" w:line="240" w:lineRule="auto"/>
        <w:jc w:val="both"/>
        <w:rPr>
          <w:rFonts w:ascii="Times New Roman" w:eastAsia="Times New Roman" w:hAnsi="Times New Roman" w:cs="Times New Roman"/>
          <w:sz w:val="24"/>
          <w:szCs w:val="24"/>
          <w:vertAlign w:val="superscript"/>
          <w:lang w:eastAsia="ar-SA"/>
        </w:rPr>
      </w:pPr>
    </w:p>
    <w:p w:rsidR="00122C55" w:rsidRPr="00122C55" w:rsidRDefault="00122C55" w:rsidP="00122C55">
      <w:pPr>
        <w:spacing w:after="0" w:line="240" w:lineRule="auto"/>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60" w:line="240" w:lineRule="auto"/>
        <w:jc w:val="both"/>
        <w:outlineLvl w:val="1"/>
        <w:rPr>
          <w:rFonts w:ascii="Times New Roman" w:eastAsia="Times New Roman" w:hAnsi="Times New Roman" w:cs="Times New Roman"/>
          <w:b/>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b/>
          <w:sz w:val="24"/>
          <w:szCs w:val="24"/>
          <w:lang w:eastAsia="hu-HU"/>
        </w:rPr>
      </w:pPr>
      <w:r w:rsidRPr="00122C55">
        <w:rPr>
          <w:rFonts w:ascii="Times New Roman" w:eastAsia="Times New Roman" w:hAnsi="Times New Roman" w:cs="Times New Roman"/>
          <w:b/>
          <w:sz w:val="24"/>
          <w:szCs w:val="24"/>
          <w:lang w:eastAsia="hu-HU"/>
        </w:rPr>
        <w:lastRenderedPageBreak/>
        <w:t xml:space="preserve">Tiszavasvári Város Önkormányzata Képviselő-testülete Szervezeti és Működési Szabályzatáról szóló 35/2014. (XI. 28.) önkormányzati rendelet módosításáról szóló </w:t>
      </w:r>
      <w:r>
        <w:rPr>
          <w:rFonts w:ascii="Times New Roman" w:eastAsia="Times New Roman" w:hAnsi="Times New Roman" w:cs="Times New Roman"/>
          <w:b/>
          <w:sz w:val="24"/>
          <w:szCs w:val="24"/>
          <w:lang w:eastAsia="hu-HU"/>
        </w:rPr>
        <w:t>14</w:t>
      </w:r>
      <w:r w:rsidRPr="00122C55">
        <w:rPr>
          <w:rFonts w:ascii="Times New Roman" w:eastAsia="Times New Roman" w:hAnsi="Times New Roman" w:cs="Times New Roman"/>
          <w:b/>
          <w:sz w:val="24"/>
          <w:szCs w:val="24"/>
          <w:lang w:eastAsia="hu-HU"/>
        </w:rPr>
        <w:t>/2018. (</w:t>
      </w:r>
      <w:r>
        <w:rPr>
          <w:rFonts w:ascii="Times New Roman" w:eastAsia="Times New Roman" w:hAnsi="Times New Roman" w:cs="Times New Roman"/>
          <w:b/>
          <w:sz w:val="24"/>
          <w:szCs w:val="24"/>
          <w:lang w:eastAsia="hu-HU"/>
        </w:rPr>
        <w:t>VI.1</w:t>
      </w:r>
      <w:r w:rsidRPr="00122C55">
        <w:rPr>
          <w:rFonts w:ascii="Times New Roman" w:eastAsia="Times New Roman" w:hAnsi="Times New Roman" w:cs="Times New Roman"/>
          <w:b/>
          <w:sz w:val="24"/>
          <w:szCs w:val="24"/>
          <w:lang w:eastAsia="hu-HU"/>
        </w:rPr>
        <w:t>.) önkormányzati rendelet indokolása</w:t>
      </w:r>
    </w:p>
    <w:p w:rsidR="00122C55" w:rsidRPr="00122C55" w:rsidRDefault="00122C55" w:rsidP="00122C55">
      <w:pPr>
        <w:spacing w:after="0" w:line="240" w:lineRule="auto"/>
        <w:jc w:val="center"/>
        <w:rPr>
          <w:rFonts w:ascii="Times New Roman" w:eastAsia="Times New Roman" w:hAnsi="Times New Roman" w:cs="Times New Roman"/>
          <w:b/>
          <w:sz w:val="24"/>
          <w:szCs w:val="24"/>
          <w:lang w:eastAsia="hu-HU"/>
        </w:rPr>
      </w:pPr>
    </w:p>
    <w:p w:rsidR="00122C55" w:rsidRPr="00122C55" w:rsidRDefault="00122C55" w:rsidP="00122C55">
      <w:pPr>
        <w:spacing w:after="0" w:line="240" w:lineRule="auto"/>
        <w:jc w:val="center"/>
        <w:rPr>
          <w:rFonts w:ascii="Times New Roman" w:eastAsia="Times New Roman" w:hAnsi="Times New Roman" w:cs="Times New Roman"/>
          <w:b/>
          <w:sz w:val="24"/>
          <w:szCs w:val="24"/>
          <w:lang w:eastAsia="hu-HU"/>
        </w:rPr>
      </w:pPr>
      <w:r w:rsidRPr="00122C55">
        <w:rPr>
          <w:rFonts w:ascii="Times New Roman" w:eastAsia="Times New Roman" w:hAnsi="Times New Roman" w:cs="Times New Roman"/>
          <w:b/>
          <w:sz w:val="24"/>
          <w:szCs w:val="24"/>
          <w:lang w:eastAsia="hu-HU"/>
        </w:rPr>
        <w:t xml:space="preserve">1. Általános indokolás </w:t>
      </w:r>
    </w:p>
    <w:p w:rsidR="00122C55" w:rsidRPr="00122C55" w:rsidRDefault="00122C55" w:rsidP="00122C55">
      <w:pPr>
        <w:spacing w:after="0" w:line="240" w:lineRule="auto"/>
        <w:jc w:val="both"/>
        <w:rPr>
          <w:rFonts w:ascii="Times New Roman" w:eastAsia="Times New Roman" w:hAnsi="Times New Roman" w:cs="Times New Roman"/>
          <w:bCs/>
          <w:color w:val="000000"/>
          <w:sz w:val="24"/>
          <w:szCs w:val="20"/>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Tiszavasvári Város Önkormányzata Képviselő-testülete az Alaptörvény 32. cikk (2) bekezdésében meghatározott eredeti jogalkotói hatáskörében az Alaptörvény 32. cikk (1) bekezdés d) pontjában meghatározott feladatkörében eljárva 35/2014. (XI.28) önkormányzati rendeletével megalkotta szervezeti és működési szabályzatát. </w:t>
      </w:r>
      <w:r w:rsidRPr="00122C55">
        <w:rPr>
          <w:rFonts w:ascii="Times New Roman" w:eastAsia="Times New Roman" w:hAnsi="Times New Roman" w:cs="Times New Roman"/>
          <w:color w:val="000000"/>
          <w:sz w:val="24"/>
          <w:szCs w:val="24"/>
          <w:lang w:eastAsia="hu-HU"/>
        </w:rPr>
        <w:t>A képviselő-testületre vonatkozó szervezeti és működési szabályzatban szükséges a képviselő-testület bizottságainak, a polgármesternek és a jegyzőnek feladat és hatásköreit rögzíteni.</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autoSpaceDE w:val="0"/>
        <w:autoSpaceDN w:val="0"/>
        <w:adjustRightInd w:val="0"/>
        <w:spacing w:after="0" w:line="240" w:lineRule="auto"/>
        <w:jc w:val="center"/>
        <w:rPr>
          <w:rFonts w:ascii="Times New Roman" w:eastAsia="Times New Roman" w:hAnsi="Times New Roman" w:cs="Calibri"/>
          <w:b/>
          <w:sz w:val="24"/>
          <w:szCs w:val="20"/>
          <w:lang w:eastAsia="hu-HU"/>
        </w:rPr>
      </w:pPr>
      <w:r w:rsidRPr="00122C55">
        <w:rPr>
          <w:rFonts w:ascii="Times New Roman" w:eastAsia="Times New Roman" w:hAnsi="Times New Roman" w:cs="Calibri"/>
          <w:b/>
          <w:sz w:val="24"/>
          <w:szCs w:val="20"/>
          <w:lang w:eastAsia="hu-HU"/>
        </w:rPr>
        <w:t>2. Részletes indokolás</w:t>
      </w:r>
    </w:p>
    <w:p w:rsidR="00122C55" w:rsidRPr="00122C55" w:rsidRDefault="00122C55" w:rsidP="00122C55">
      <w:pPr>
        <w:spacing w:after="0" w:line="240" w:lineRule="auto"/>
        <w:jc w:val="center"/>
        <w:rPr>
          <w:rFonts w:ascii="Times New Roman" w:eastAsia="Times New Roman" w:hAnsi="Times New Roman" w:cs="Times New Roman"/>
          <w:b/>
          <w:sz w:val="24"/>
          <w:szCs w:val="24"/>
          <w:lang w:eastAsia="hu-HU"/>
        </w:rPr>
      </w:pPr>
      <w:r w:rsidRPr="00122C55">
        <w:rPr>
          <w:rFonts w:ascii="Times New Roman" w:eastAsia="Times New Roman" w:hAnsi="Times New Roman" w:cs="Times New Roman"/>
          <w:b/>
          <w:sz w:val="24"/>
          <w:szCs w:val="24"/>
          <w:lang w:eastAsia="hu-HU"/>
        </w:rPr>
        <w:t>1.§</w:t>
      </w:r>
      <w:proofErr w:type="spellStart"/>
      <w:r w:rsidRPr="00122C55">
        <w:rPr>
          <w:rFonts w:ascii="Times New Roman" w:eastAsia="Times New Roman" w:hAnsi="Times New Roman" w:cs="Times New Roman"/>
          <w:b/>
          <w:sz w:val="24"/>
          <w:szCs w:val="24"/>
          <w:lang w:eastAsia="hu-HU"/>
        </w:rPr>
        <w:t>-hoz</w:t>
      </w:r>
      <w:proofErr w:type="spellEnd"/>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Az 1.§ az </w:t>
      </w:r>
      <w:proofErr w:type="spellStart"/>
      <w:r w:rsidRPr="00122C55">
        <w:rPr>
          <w:rFonts w:ascii="Times New Roman" w:eastAsia="Times New Roman" w:hAnsi="Times New Roman" w:cs="Times New Roman"/>
          <w:sz w:val="24"/>
          <w:szCs w:val="24"/>
          <w:lang w:eastAsia="hu-HU"/>
        </w:rPr>
        <w:t>Szmsz</w:t>
      </w:r>
      <w:proofErr w:type="spellEnd"/>
      <w:r w:rsidRPr="00122C55">
        <w:rPr>
          <w:rFonts w:ascii="Times New Roman" w:eastAsia="Times New Roman" w:hAnsi="Times New Roman" w:cs="Times New Roman"/>
          <w:sz w:val="24"/>
          <w:szCs w:val="24"/>
          <w:lang w:eastAsia="hu-HU"/>
        </w:rPr>
        <w:t xml:space="preserve"> 2. mellékletének; a testület által a polgármesterre átruházott feladat-és hatáskörök jegyzékét tartalmazza. Ezen melléklet 10. pontjában rögzítésre került, hogy a polgármester gyakorolja a munkáltatói jogkört a közfoglalkoztatási jogviszonyban állók tekintetében. Ennek törlése szükséges, mivel a közfoglalkoztatásnak a </w:t>
      </w:r>
      <w:proofErr w:type="spellStart"/>
      <w:r w:rsidRPr="00122C55">
        <w:rPr>
          <w:rFonts w:ascii="Times New Roman" w:eastAsia="Times New Roman" w:hAnsi="Times New Roman" w:cs="Times New Roman"/>
          <w:sz w:val="24"/>
          <w:szCs w:val="24"/>
          <w:lang w:eastAsia="hu-HU"/>
        </w:rPr>
        <w:t>Tiva-Szolg</w:t>
      </w:r>
      <w:proofErr w:type="spellEnd"/>
      <w:r w:rsidRPr="00122C55">
        <w:rPr>
          <w:rFonts w:ascii="Times New Roman" w:eastAsia="Times New Roman" w:hAnsi="Times New Roman" w:cs="Times New Roman"/>
          <w:sz w:val="24"/>
          <w:szCs w:val="24"/>
          <w:lang w:eastAsia="hu-HU"/>
        </w:rPr>
        <w:t xml:space="preserve"> Kft-hez történő átadás óta szerződés alapján a </w:t>
      </w:r>
      <w:proofErr w:type="spellStart"/>
      <w:r w:rsidRPr="00122C55">
        <w:rPr>
          <w:rFonts w:ascii="Times New Roman" w:eastAsia="Times New Roman" w:hAnsi="Times New Roman" w:cs="Times New Roman"/>
          <w:sz w:val="24"/>
          <w:szCs w:val="24"/>
          <w:lang w:eastAsia="hu-HU"/>
        </w:rPr>
        <w:t>Tiva-Szolg</w:t>
      </w:r>
      <w:proofErr w:type="spellEnd"/>
      <w:r w:rsidRPr="00122C55">
        <w:rPr>
          <w:rFonts w:ascii="Times New Roman" w:eastAsia="Times New Roman" w:hAnsi="Times New Roman" w:cs="Times New Roman"/>
          <w:sz w:val="24"/>
          <w:szCs w:val="24"/>
          <w:lang w:eastAsia="hu-HU"/>
        </w:rPr>
        <w:t xml:space="preserve"> Kft. ügyvezetője gyakorolja a munkáltatói jogokat.</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Indokolt kiegészíteni a mellékletet az alábbiakkal:</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Beszámol két testületi ülés közötti, átruházott hatáskörben hozott döntésekről a képviselő-testület részére a </w:t>
      </w:r>
      <w:proofErr w:type="gramStart"/>
      <w:r w:rsidRPr="00122C55">
        <w:rPr>
          <w:rFonts w:ascii="Times New Roman" w:eastAsia="Times New Roman" w:hAnsi="Times New Roman" w:cs="Times New Roman"/>
          <w:sz w:val="24"/>
          <w:szCs w:val="24"/>
          <w:lang w:eastAsia="hu-HU"/>
        </w:rPr>
        <w:t>soron  következő</w:t>
      </w:r>
      <w:proofErr w:type="gramEnd"/>
      <w:r w:rsidRPr="00122C55">
        <w:rPr>
          <w:rFonts w:ascii="Times New Roman" w:eastAsia="Times New Roman" w:hAnsi="Times New Roman" w:cs="Times New Roman"/>
          <w:sz w:val="24"/>
          <w:szCs w:val="24"/>
          <w:lang w:eastAsia="hu-HU"/>
        </w:rPr>
        <w:t xml:space="preserve"> testületi ülésen. Az átruházott hatáskörök természetesen testületi jóváhagyással kerültek át polgármesteri hatáskörbe, de mivel </w:t>
      </w:r>
      <w:proofErr w:type="gramStart"/>
      <w:r w:rsidRPr="00122C55">
        <w:rPr>
          <w:rFonts w:ascii="Times New Roman" w:eastAsia="Times New Roman" w:hAnsi="Times New Roman" w:cs="Times New Roman"/>
          <w:sz w:val="24"/>
          <w:szCs w:val="24"/>
          <w:lang w:eastAsia="hu-HU"/>
        </w:rPr>
        <w:t>ezen</w:t>
      </w:r>
      <w:proofErr w:type="gramEnd"/>
      <w:r w:rsidRPr="00122C55">
        <w:rPr>
          <w:rFonts w:ascii="Times New Roman" w:eastAsia="Times New Roman" w:hAnsi="Times New Roman" w:cs="Times New Roman"/>
          <w:sz w:val="24"/>
          <w:szCs w:val="24"/>
          <w:lang w:eastAsia="hu-HU"/>
        </w:rPr>
        <w:t xml:space="preserve"> hatáskörök eredeti címzettje a testület, így indokolt az ezekről történő utólagos beszámolás.</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Aláírja azon jogügyleteket, melyek az aláírás időpontjában kötelezettséget nem keletkeztetnek, melyekről utólagosan tájékoztatja a képviselő-testületet. A képviselő-testület tehermentesítése valósul meg ezen kiegészítéssel, hiszen számtalan olyan eset van, amikor rövid időn belül kell valamilyen szerződést, megállapodást aláírni, ami az adott időpontban kötelezettségvállalással nem jár az önkormányzat részére. Azért fontos kiemelni, hogy az aláírás időpontjában nem keletkeztet kötelezettséget, mert akár egy jogszabályváltozás következtében ez változhat. </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A költségvetési rendeletben elfogadásra került önkormányzati beruházási és felújítási kiadások tekintetében az adott összeg erejéig árajánlatokat kér, a beérkezett ajánlatok közül kiválassza az összességében legelőnyösebb ajánlatot és megköti a szerződést. Bizonyos nagyobb összeget igénylő felújítási, karbantartási, illetve egyéb jellegű kiadások már eleve konkrétan az adott feladathoz kötötten kerülnek be a költségvetési rendeletünkbe. Ezen esetekben tekintettel arra, hogy az összeg behatárolt, annak erejéig jogosult lenne a polgármester megkötni a szerződést az összességében legelőnyösebb ajánlatot tevővel, az árajánlatok bekérését követően. Ez a javaslat szintén a testület tehermentesítését, valamint az adott megrendelés ügyintézési idejének lerövidítését szolgálja.</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 házi segítségnyújtás és idős otthoni ellátás esetén, amennyiben a szolgáltatást igénylő személy a gondozási szükséglet vizsgálat eredményét vitatja, elvégzi a gondozási szükséglet felülvizsgálatát, valamint dönt az ellátás iránti kérelemről. Dönt az ellátás iránti kérelemről, </w:t>
      </w:r>
      <w:r w:rsidRPr="00122C55">
        <w:rPr>
          <w:rFonts w:ascii="Times New Roman" w:eastAsia="Times New Roman" w:hAnsi="Times New Roman" w:cs="Times New Roman"/>
          <w:sz w:val="24"/>
          <w:szCs w:val="24"/>
          <w:lang w:eastAsia="hu-HU"/>
        </w:rPr>
        <w:lastRenderedPageBreak/>
        <w:t>amennyiben a személyes gondoskodást nyújtó az intézmény vezetőjének szociális ellátás iránti kérelméről hozott döntését vitatja. Dönt a személyi térítési díj összegéről, amennyiben az ellátott, a törvényes képviselője vagy a térítési díjat megfizető személy annak összegét vitatja, illetve annak csökkentését vagy elengedését kéri.</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A</w:t>
      </w:r>
      <w:r w:rsidRPr="00122C55">
        <w:rPr>
          <w:rFonts w:ascii="Times New Roman" w:hAnsi="Times New Roman" w:cs="Times New Roman"/>
          <w:sz w:val="24"/>
          <w:szCs w:val="24"/>
        </w:rPr>
        <w:t xml:space="preserve"> szociális igazgatásról és szociális ellátásokról szóló 1993. évi III. </w:t>
      </w:r>
      <w:proofErr w:type="gramStart"/>
      <w:r w:rsidRPr="00122C55">
        <w:rPr>
          <w:rFonts w:ascii="Times New Roman" w:hAnsi="Times New Roman" w:cs="Times New Roman"/>
          <w:sz w:val="24"/>
          <w:szCs w:val="24"/>
        </w:rPr>
        <w:t>törvényben  (</w:t>
      </w:r>
      <w:proofErr w:type="gramEnd"/>
      <w:r w:rsidRPr="00122C55">
        <w:rPr>
          <w:rFonts w:ascii="Times New Roman" w:hAnsi="Times New Roman" w:cs="Times New Roman"/>
          <w:sz w:val="24"/>
          <w:szCs w:val="24"/>
        </w:rPr>
        <w:t>továbbiakban: Szt.) meghatározott, a fenntartóra vonatkozó hatáskörök kerülnének átruházott polgármesteri hatáskörbe, mellyel az ügyintézési határidő csökkentése valósul meg.</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 személyes gondoskodás igénybevételével kapcsolatos eljárásokban közreműködő szakértőkre, szakértői szervekre vonatkozó részletes szabályokról szóló 340/2007. (XII.15.) </w:t>
      </w:r>
      <w:proofErr w:type="spellStart"/>
      <w:r w:rsidRPr="00122C55">
        <w:rPr>
          <w:rFonts w:ascii="Times New Roman" w:eastAsia="Times New Roman" w:hAnsi="Times New Roman" w:cs="Times New Roman"/>
          <w:sz w:val="24"/>
          <w:szCs w:val="24"/>
          <w:lang w:eastAsia="hu-HU"/>
        </w:rPr>
        <w:t>Korm.rendelet</w:t>
      </w:r>
      <w:proofErr w:type="spellEnd"/>
      <w:r w:rsidRPr="00122C55">
        <w:rPr>
          <w:rFonts w:ascii="Times New Roman" w:eastAsia="Times New Roman" w:hAnsi="Times New Roman" w:cs="Times New Roman"/>
          <w:sz w:val="24"/>
          <w:szCs w:val="24"/>
          <w:lang w:eastAsia="hu-HU"/>
        </w:rPr>
        <w:t xml:space="preserve"> 2.§ (3) bekezdése értelmében: „</w:t>
      </w:r>
      <w:r w:rsidRPr="00122C55">
        <w:rPr>
          <w:rFonts w:ascii="Times New Roman" w:hAnsi="Times New Roman" w:cs="Times New Roman"/>
          <w:sz w:val="24"/>
          <w:szCs w:val="24"/>
        </w:rPr>
        <w:t xml:space="preserve">Ha az (1) bekezdés szerinti esetben a szolgáltatást igénylő személy (törvényes képviselője) a </w:t>
      </w:r>
      <w:r w:rsidRPr="00122C55">
        <w:rPr>
          <w:rFonts w:ascii="Times New Roman" w:hAnsi="Times New Roman" w:cs="Times New Roman"/>
          <w:b/>
          <w:sz w:val="24"/>
          <w:szCs w:val="24"/>
        </w:rPr>
        <w:t>gondozási szükséglet vizsgálatának eredményét vitatja</w:t>
      </w:r>
      <w:r w:rsidRPr="00122C55">
        <w:rPr>
          <w:rFonts w:ascii="Times New Roman" w:hAnsi="Times New Roman" w:cs="Times New Roman"/>
          <w:sz w:val="24"/>
          <w:szCs w:val="24"/>
        </w:rPr>
        <w:t xml:space="preserve">, </w:t>
      </w:r>
      <w:r w:rsidRPr="00122C55">
        <w:rPr>
          <w:rFonts w:ascii="Times New Roman" w:hAnsi="Times New Roman" w:cs="Times New Roman"/>
          <w:b/>
          <w:sz w:val="24"/>
          <w:szCs w:val="24"/>
        </w:rPr>
        <w:t>a gondozási szükséglet felülvizsgálatát az ellátási kérelemről szóló döntésnek az Szt. 94/</w:t>
      </w:r>
      <w:proofErr w:type="gramStart"/>
      <w:r w:rsidRPr="00122C55">
        <w:rPr>
          <w:rFonts w:ascii="Times New Roman" w:hAnsi="Times New Roman" w:cs="Times New Roman"/>
          <w:b/>
          <w:sz w:val="24"/>
          <w:szCs w:val="24"/>
        </w:rPr>
        <w:t>A</w:t>
      </w:r>
      <w:proofErr w:type="gramEnd"/>
      <w:r w:rsidRPr="00122C55">
        <w:rPr>
          <w:rFonts w:ascii="Times New Roman" w:hAnsi="Times New Roman" w:cs="Times New Roman"/>
          <w:b/>
          <w:sz w:val="24"/>
          <w:szCs w:val="24"/>
        </w:rPr>
        <w:t>. § (3) bekezdése</w:t>
      </w:r>
      <w:r w:rsidRPr="00122C55">
        <w:rPr>
          <w:rFonts w:ascii="Times New Roman" w:hAnsi="Times New Roman" w:cs="Times New Roman"/>
          <w:sz w:val="24"/>
          <w:szCs w:val="24"/>
        </w:rPr>
        <w:t xml:space="preserve"> vagy az Szt. 94/D. § (2) bekezdése </w:t>
      </w:r>
      <w:r w:rsidRPr="00122C55">
        <w:rPr>
          <w:rFonts w:ascii="Times New Roman" w:hAnsi="Times New Roman" w:cs="Times New Roman"/>
          <w:b/>
          <w:sz w:val="24"/>
          <w:szCs w:val="24"/>
        </w:rPr>
        <w:t>szerinti felülvizsgálata során</w:t>
      </w:r>
      <w:r w:rsidRPr="00122C55">
        <w:rPr>
          <w:rFonts w:ascii="Times New Roman" w:hAnsi="Times New Roman" w:cs="Times New Roman"/>
          <w:sz w:val="24"/>
          <w:szCs w:val="24"/>
        </w:rPr>
        <w:t xml:space="preserve">, egyéb esetben a szociális szolgáltatás iránti kérelemről szóló döntés meghozatalát megelőzően a </w:t>
      </w:r>
      <w:r w:rsidRPr="00122C55">
        <w:rPr>
          <w:rFonts w:ascii="Times New Roman" w:hAnsi="Times New Roman" w:cs="Times New Roman"/>
          <w:b/>
          <w:sz w:val="24"/>
          <w:szCs w:val="24"/>
          <w:u w:val="single"/>
        </w:rPr>
        <w:t>fenntartónál kérheti</w:t>
      </w:r>
      <w:r w:rsidRPr="00122C55">
        <w:rPr>
          <w:rFonts w:ascii="Times New Roman" w:hAnsi="Times New Roman" w:cs="Times New Roman"/>
          <w:sz w:val="24"/>
          <w:szCs w:val="24"/>
        </w:rPr>
        <w:t>. A fenntartó a felülvizsgálatba köteles bevonni olyan személyt, aki rendelkezik a szakképzett szociális gondozókra vagy vezető gondozókra jogszabályban meghatározott képzettséggel, és a gondozási szükséglet vizsgálatában nem vett részt.”</w:t>
      </w:r>
    </w:p>
    <w:p w:rsidR="00122C55" w:rsidRPr="00122C55" w:rsidRDefault="00122C55" w:rsidP="00122C55">
      <w:pPr>
        <w:spacing w:after="0" w:line="240" w:lineRule="auto"/>
        <w:jc w:val="both"/>
        <w:rPr>
          <w:rFonts w:ascii="Times New Roman" w:hAnsi="Times New Roman" w:cs="Times New Roman"/>
          <w:sz w:val="24"/>
          <w:szCs w:val="24"/>
        </w:rPr>
      </w:pPr>
      <w:r w:rsidRPr="00122C55">
        <w:rPr>
          <w:rFonts w:ascii="Times New Roman" w:hAnsi="Times New Roman" w:cs="Times New Roman"/>
          <w:sz w:val="24"/>
          <w:szCs w:val="24"/>
        </w:rPr>
        <w:t>Az Szt. 94/</w:t>
      </w:r>
      <w:proofErr w:type="gramStart"/>
      <w:r w:rsidRPr="00122C55">
        <w:rPr>
          <w:rFonts w:ascii="Times New Roman" w:hAnsi="Times New Roman" w:cs="Times New Roman"/>
          <w:sz w:val="24"/>
          <w:szCs w:val="24"/>
        </w:rPr>
        <w:t>A</w:t>
      </w:r>
      <w:proofErr w:type="gramEnd"/>
      <w:r w:rsidRPr="00122C55">
        <w:rPr>
          <w:rFonts w:ascii="Times New Roman" w:hAnsi="Times New Roman" w:cs="Times New Roman"/>
          <w:sz w:val="24"/>
          <w:szCs w:val="24"/>
        </w:rPr>
        <w:t xml:space="preserve">.§ (3) bekezdése szerint: „Ha az </w:t>
      </w:r>
      <w:r w:rsidRPr="00122C55">
        <w:rPr>
          <w:rFonts w:ascii="Times New Roman" w:hAnsi="Times New Roman" w:cs="Times New Roman"/>
          <w:b/>
          <w:sz w:val="24"/>
          <w:szCs w:val="24"/>
        </w:rPr>
        <w:t>ellátást igénylő</w:t>
      </w:r>
      <w:r w:rsidRPr="00122C55">
        <w:rPr>
          <w:rFonts w:ascii="Times New Roman" w:hAnsi="Times New Roman" w:cs="Times New Roman"/>
          <w:sz w:val="24"/>
          <w:szCs w:val="24"/>
        </w:rPr>
        <w:t xml:space="preserve">, illetve törvényes képviselője az intézmény vezetőjének a </w:t>
      </w:r>
      <w:r w:rsidRPr="00122C55">
        <w:rPr>
          <w:rFonts w:ascii="Times New Roman" w:hAnsi="Times New Roman" w:cs="Times New Roman"/>
          <w:b/>
          <w:sz w:val="24"/>
          <w:szCs w:val="24"/>
        </w:rPr>
        <w:t>(2) bekezdés szerinti döntését vitatja</w:t>
      </w:r>
      <w:r w:rsidRPr="00122C55">
        <w:rPr>
          <w:rFonts w:ascii="Times New Roman" w:hAnsi="Times New Roman" w:cs="Times New Roman"/>
          <w:sz w:val="24"/>
          <w:szCs w:val="24"/>
        </w:rPr>
        <w:t xml:space="preserve">, az arról szóló értesítés kézhezvételétől számított nyolc napon belül a fenntartóhoz fordulhat. Ebben az esetben a </w:t>
      </w:r>
      <w:r w:rsidRPr="00122C55">
        <w:rPr>
          <w:rFonts w:ascii="Times New Roman" w:hAnsi="Times New Roman" w:cs="Times New Roman"/>
          <w:b/>
          <w:sz w:val="24"/>
          <w:szCs w:val="24"/>
          <w:u w:val="single"/>
        </w:rPr>
        <w:t>fenntartó dönt az ellátás iránti kérelemről</w:t>
      </w:r>
      <w:r w:rsidRPr="00122C55">
        <w:rPr>
          <w:rFonts w:ascii="Times New Roman" w:hAnsi="Times New Roman" w:cs="Times New Roman"/>
          <w:sz w:val="24"/>
          <w:szCs w:val="24"/>
        </w:rPr>
        <w:t>. A fenntartó döntésének felülvizsgálata bíróságtól kérhető.”</w:t>
      </w:r>
    </w:p>
    <w:p w:rsidR="00122C55" w:rsidRPr="00122C55" w:rsidRDefault="00122C55" w:rsidP="00122C55">
      <w:pPr>
        <w:spacing w:after="0" w:line="240" w:lineRule="auto"/>
        <w:jc w:val="both"/>
        <w:rPr>
          <w:rFonts w:ascii="Times New Roman" w:hAnsi="Times New Roman" w:cs="Times New Roman"/>
          <w:sz w:val="24"/>
          <w:szCs w:val="24"/>
        </w:rPr>
      </w:pPr>
      <w:r w:rsidRPr="00122C55">
        <w:rPr>
          <w:rFonts w:ascii="Times New Roman" w:hAnsi="Times New Roman" w:cs="Times New Roman"/>
          <w:sz w:val="24"/>
          <w:szCs w:val="24"/>
        </w:rPr>
        <w:t xml:space="preserve">Szt. 115.§ (4): </w:t>
      </w:r>
      <w:r w:rsidRPr="00122C55">
        <w:rPr>
          <w:rFonts w:ascii="Times New Roman" w:hAnsi="Times New Roman" w:cs="Times New Roman"/>
          <w:b/>
          <w:sz w:val="24"/>
          <w:szCs w:val="24"/>
        </w:rPr>
        <w:t>Ha az ellátott</w:t>
      </w:r>
      <w:r w:rsidRPr="00122C55">
        <w:rPr>
          <w:rFonts w:ascii="Times New Roman" w:hAnsi="Times New Roman" w:cs="Times New Roman"/>
          <w:sz w:val="24"/>
          <w:szCs w:val="24"/>
        </w:rPr>
        <w:t xml:space="preserve">, a törvényes képviselője vagy a térítési díjat megfizető személy a </w:t>
      </w:r>
      <w:r w:rsidRPr="00122C55">
        <w:rPr>
          <w:rFonts w:ascii="Times New Roman" w:hAnsi="Times New Roman" w:cs="Times New Roman"/>
          <w:b/>
          <w:sz w:val="24"/>
          <w:szCs w:val="24"/>
        </w:rPr>
        <w:t>személyi térítési díj összegét vitatja, illetve annak csökkentését vagy elengedését kéri,</w:t>
      </w:r>
    </w:p>
    <w:p w:rsidR="00122C55" w:rsidRPr="00122C55" w:rsidRDefault="00122C55" w:rsidP="00122C5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122C55">
        <w:rPr>
          <w:rFonts w:ascii="Times New Roman" w:hAnsi="Times New Roman" w:cs="Times New Roman"/>
          <w:i/>
          <w:iCs/>
          <w:sz w:val="24"/>
          <w:szCs w:val="24"/>
        </w:rPr>
        <w:t>a</w:t>
      </w:r>
      <w:proofErr w:type="gramEnd"/>
      <w:r w:rsidRPr="00122C55">
        <w:rPr>
          <w:rFonts w:ascii="Times New Roman" w:hAnsi="Times New Roman" w:cs="Times New Roman"/>
          <w:i/>
          <w:iCs/>
          <w:sz w:val="24"/>
          <w:szCs w:val="24"/>
        </w:rPr>
        <w:t xml:space="preserve">) </w:t>
      </w:r>
      <w:r w:rsidRPr="00122C55">
        <w:rPr>
          <w:rFonts w:ascii="Times New Roman" w:hAnsi="Times New Roman" w:cs="Times New Roman"/>
          <w:sz w:val="24"/>
          <w:szCs w:val="24"/>
        </w:rPr>
        <w:t xml:space="preserve">állami fenntartó esetén a (2) bekezdés szerinti értesítés kézhezvételétől számított nyolc napon belül a </w:t>
      </w:r>
      <w:r w:rsidRPr="00122C55">
        <w:rPr>
          <w:rFonts w:ascii="Times New Roman" w:hAnsi="Times New Roman" w:cs="Times New Roman"/>
          <w:b/>
          <w:sz w:val="24"/>
          <w:szCs w:val="24"/>
          <w:u w:val="single"/>
        </w:rPr>
        <w:t>fenntartóhoz fordulhat</w:t>
      </w:r>
      <w:r w:rsidRPr="00122C55">
        <w:rPr>
          <w:rFonts w:ascii="Times New Roman" w:hAnsi="Times New Roman" w:cs="Times New Roman"/>
          <w:sz w:val="24"/>
          <w:szCs w:val="24"/>
        </w:rPr>
        <w:t>, ezt követően a fenntartó döntésének felülvizsgálata bíróságtól kérhető,</w:t>
      </w:r>
    </w:p>
    <w:p w:rsidR="00122C55" w:rsidRPr="00122C55" w:rsidRDefault="00122C55" w:rsidP="00122C55">
      <w:pPr>
        <w:autoSpaceDE w:val="0"/>
        <w:autoSpaceDN w:val="0"/>
        <w:adjustRightInd w:val="0"/>
        <w:spacing w:after="0" w:line="240" w:lineRule="auto"/>
        <w:jc w:val="both"/>
        <w:rPr>
          <w:rFonts w:ascii="Times New Roman" w:hAnsi="Times New Roman" w:cs="Times New Roman"/>
          <w:sz w:val="24"/>
          <w:szCs w:val="24"/>
        </w:rPr>
      </w:pPr>
      <w:r w:rsidRPr="00122C55">
        <w:rPr>
          <w:rFonts w:ascii="Times New Roman" w:eastAsia="Times New Roman" w:hAnsi="Times New Roman" w:cs="Times New Roman"/>
          <w:sz w:val="24"/>
          <w:szCs w:val="24"/>
          <w:lang w:eastAsia="hu-HU"/>
        </w:rPr>
        <w:t xml:space="preserve"> </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center"/>
        <w:rPr>
          <w:rFonts w:ascii="Times New Roman" w:eastAsia="Times New Roman" w:hAnsi="Times New Roman" w:cs="Times New Roman"/>
          <w:b/>
          <w:sz w:val="24"/>
          <w:szCs w:val="24"/>
          <w:lang w:eastAsia="hu-HU"/>
        </w:rPr>
      </w:pPr>
      <w:r w:rsidRPr="00122C55">
        <w:rPr>
          <w:rFonts w:ascii="Times New Roman" w:eastAsia="Times New Roman" w:hAnsi="Times New Roman" w:cs="Times New Roman"/>
          <w:b/>
          <w:sz w:val="24"/>
          <w:szCs w:val="24"/>
          <w:lang w:eastAsia="hu-HU"/>
        </w:rPr>
        <w:t>2.§</w:t>
      </w:r>
      <w:proofErr w:type="spellStart"/>
      <w:r w:rsidRPr="00122C55">
        <w:rPr>
          <w:rFonts w:ascii="Times New Roman" w:eastAsia="Times New Roman" w:hAnsi="Times New Roman" w:cs="Times New Roman"/>
          <w:b/>
          <w:sz w:val="24"/>
          <w:szCs w:val="24"/>
          <w:lang w:eastAsia="hu-HU"/>
        </w:rPr>
        <w:t>-hoz</w:t>
      </w:r>
      <w:proofErr w:type="spellEnd"/>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 2.§ az </w:t>
      </w:r>
      <w:proofErr w:type="spellStart"/>
      <w:r w:rsidRPr="00122C55">
        <w:rPr>
          <w:rFonts w:ascii="Times New Roman" w:eastAsia="Times New Roman" w:hAnsi="Times New Roman" w:cs="Times New Roman"/>
          <w:sz w:val="24"/>
          <w:szCs w:val="24"/>
          <w:lang w:eastAsia="hu-HU"/>
        </w:rPr>
        <w:t>Szmsz</w:t>
      </w:r>
      <w:proofErr w:type="spellEnd"/>
      <w:r w:rsidRPr="00122C55">
        <w:rPr>
          <w:rFonts w:ascii="Times New Roman" w:eastAsia="Times New Roman" w:hAnsi="Times New Roman" w:cs="Times New Roman"/>
          <w:sz w:val="24"/>
          <w:szCs w:val="24"/>
          <w:lang w:eastAsia="hu-HU"/>
        </w:rPr>
        <w:t xml:space="preserve"> 5. melléklete a Szociális és Humán Bizottság feladat-és hatásköreit tartalmazza. </w:t>
      </w:r>
    </w:p>
    <w:p w:rsidR="00122C55" w:rsidRPr="00122C55" w:rsidRDefault="00122C55" w:rsidP="00122C55">
      <w:pPr>
        <w:tabs>
          <w:tab w:val="left" w:pos="1134"/>
        </w:tabs>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tabs>
          <w:tab w:val="left" w:pos="1134"/>
        </w:tabs>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Az 1.5. pontja értelmében: „Jóváhagyja az e melléklet 1. pontjában meghatározott intézmények: </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5.1. szakmai programját, szervezeti és működési szabályzatait, azok módosításait,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5.2. ha jogszabály másként nem rendelkezik, a házirendet,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5.3. szakértői vélemény alapján, - vagy ha jogszabály másként nem rendelkezik - szakértői vélemény nélkül a pedagógiai programot”</w:t>
      </w:r>
    </w:p>
    <w:p w:rsidR="00122C55" w:rsidRPr="00122C55" w:rsidRDefault="00122C55" w:rsidP="00122C55">
      <w:pPr>
        <w:spacing w:after="0" w:line="240" w:lineRule="auto"/>
        <w:ind w:left="360"/>
        <w:jc w:val="both"/>
        <w:outlineLvl w:val="3"/>
        <w:rPr>
          <w:rFonts w:ascii="Times New Roman" w:eastAsia="Times New Roman" w:hAnsi="Times New Roman" w:cs="Times New Roman"/>
          <w:sz w:val="24"/>
          <w:szCs w:val="20"/>
          <w:lang w:eastAsia="hu-HU"/>
        </w:rPr>
      </w:pPr>
      <w:r w:rsidRPr="00122C55">
        <w:rPr>
          <w:rFonts w:ascii="Times New Roman" w:eastAsia="Times New Roman" w:hAnsi="Times New Roman" w:cs="Times New Roman"/>
          <w:sz w:val="24"/>
          <w:szCs w:val="20"/>
          <w:lang w:eastAsia="hu-HU"/>
        </w:rPr>
        <w:t>Fenti pont a Szociális és Humán Bizottság átruházott hatáskörébe, azaz az 5. melléklet 2.9. pontjába került át.</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r w:rsidRPr="00122C55">
        <w:rPr>
          <w:rFonts w:ascii="Times New Roman" w:eastAsia="Times New Roman" w:hAnsi="Times New Roman" w:cs="Times New Roman"/>
          <w:sz w:val="24"/>
          <w:szCs w:val="24"/>
          <w:lang w:eastAsia="hu-HU"/>
        </w:rPr>
        <w:t xml:space="preserve">Sporttal kapcsolatos előterjesztések véleményezésére vonatkozó feladat-és hatáskört szükséges szerepeltetni az </w:t>
      </w:r>
      <w:proofErr w:type="spellStart"/>
      <w:r w:rsidRPr="00122C55">
        <w:rPr>
          <w:rFonts w:ascii="Times New Roman" w:eastAsia="Times New Roman" w:hAnsi="Times New Roman" w:cs="Times New Roman"/>
          <w:sz w:val="24"/>
          <w:szCs w:val="24"/>
          <w:lang w:eastAsia="hu-HU"/>
        </w:rPr>
        <w:t>Szmsz</w:t>
      </w:r>
      <w:proofErr w:type="spellEnd"/>
      <w:r w:rsidRPr="00122C55">
        <w:rPr>
          <w:rFonts w:ascii="Times New Roman" w:eastAsia="Times New Roman" w:hAnsi="Times New Roman" w:cs="Times New Roman"/>
          <w:sz w:val="24"/>
          <w:szCs w:val="24"/>
          <w:lang w:eastAsia="hu-HU"/>
        </w:rPr>
        <w:t xml:space="preserve"> 5. melléklet 1.11. pontjában.</w:t>
      </w:r>
    </w:p>
    <w:p w:rsidR="00122C55" w:rsidRPr="00122C55" w:rsidRDefault="00122C55" w:rsidP="00122C55">
      <w:pPr>
        <w:spacing w:after="0" w:line="240" w:lineRule="auto"/>
        <w:jc w:val="both"/>
        <w:rPr>
          <w:rFonts w:ascii="Times New Roman" w:eastAsia="Times New Roman" w:hAnsi="Times New Roman" w:cs="Times New Roman"/>
          <w:sz w:val="24"/>
          <w:szCs w:val="24"/>
          <w:lang w:eastAsia="hu-HU"/>
        </w:rPr>
      </w:pPr>
    </w:p>
    <w:p w:rsidR="007F6DC1" w:rsidRDefault="007F6DC1"/>
    <w:sectPr w:rsidR="007F6D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95A">
      <w:pPr>
        <w:spacing w:after="0" w:line="240" w:lineRule="auto"/>
      </w:pPr>
      <w:r>
        <w:separator/>
      </w:r>
    </w:p>
  </w:endnote>
  <w:endnote w:type="continuationSeparator" w:id="0">
    <w:p w:rsidR="00000000" w:rsidRDefault="00C6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54" w:rsidRDefault="00C609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331212"/>
      <w:docPartObj>
        <w:docPartGallery w:val="Page Numbers (Bottom of Page)"/>
        <w:docPartUnique/>
      </w:docPartObj>
    </w:sdtPr>
    <w:sdtEndPr/>
    <w:sdtContent>
      <w:p w:rsidR="00EB3C54" w:rsidRDefault="00122C55">
        <w:pPr>
          <w:pStyle w:val="llb"/>
        </w:pPr>
        <w:r>
          <w:fldChar w:fldCharType="begin"/>
        </w:r>
        <w:r>
          <w:instrText>PAGE   \* MERGEFORMAT</w:instrText>
        </w:r>
        <w:r>
          <w:fldChar w:fldCharType="separate"/>
        </w:r>
        <w:r w:rsidR="00C6095A">
          <w:rPr>
            <w:noProof/>
          </w:rPr>
          <w:t>4</w:t>
        </w:r>
        <w:r>
          <w:fldChar w:fldCharType="end"/>
        </w:r>
      </w:p>
    </w:sdtContent>
  </w:sdt>
  <w:p w:rsidR="00EB3C54" w:rsidRDefault="00C6095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54" w:rsidRDefault="00C609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95A">
      <w:pPr>
        <w:spacing w:after="0" w:line="240" w:lineRule="auto"/>
      </w:pPr>
      <w:r>
        <w:separator/>
      </w:r>
    </w:p>
  </w:footnote>
  <w:footnote w:type="continuationSeparator" w:id="0">
    <w:p w:rsidR="00000000" w:rsidRDefault="00C60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54" w:rsidRDefault="00C6095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54" w:rsidRDefault="00C6095A">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54" w:rsidRDefault="00C6095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2E8"/>
    <w:multiLevelType w:val="multilevel"/>
    <w:tmpl w:val="45D20544"/>
    <w:name w:val="WW8Num61"/>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900"/>
        </w:tabs>
        <w:ind w:left="90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10931294"/>
    <w:multiLevelType w:val="hybridMultilevel"/>
    <w:tmpl w:val="AF4EF26C"/>
    <w:lvl w:ilvl="0" w:tplc="CC56A1B2">
      <w:start w:val="1"/>
      <w:numFmt w:val="decimal"/>
      <w:pStyle w:val="Felsorols1"/>
      <w:lvlText w:val="%1."/>
      <w:lvlJc w:val="left"/>
      <w:pPr>
        <w:tabs>
          <w:tab w:val="num" w:pos="720"/>
        </w:tabs>
        <w:ind w:left="720" w:hanging="360"/>
      </w:pPr>
      <w:rPr>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22A0F42"/>
    <w:multiLevelType w:val="multilevel"/>
    <w:tmpl w:val="39805382"/>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55"/>
    <w:rsid w:val="00122C55"/>
    <w:rsid w:val="007F6DC1"/>
    <w:rsid w:val="00C609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lsorols1">
    <w:name w:val="Felsorolás1"/>
    <w:basedOn w:val="Norml"/>
    <w:rsid w:val="00122C55"/>
    <w:pPr>
      <w:numPr>
        <w:numId w:val="2"/>
      </w:numPr>
      <w:tabs>
        <w:tab w:val="left" w:pos="1134"/>
      </w:tabs>
      <w:suppressAutoHyphens/>
      <w:spacing w:after="0" w:line="240" w:lineRule="auto"/>
      <w:ind w:firstLine="0"/>
    </w:pPr>
    <w:rPr>
      <w:rFonts w:ascii="Times New Roman" w:eastAsia="Times New Roman" w:hAnsi="Times New Roman" w:cs="Times New Roman"/>
      <w:sz w:val="24"/>
      <w:szCs w:val="20"/>
      <w:lang w:eastAsia="ar-SA"/>
    </w:rPr>
  </w:style>
  <w:style w:type="paragraph" w:styleId="lfej">
    <w:name w:val="header"/>
    <w:basedOn w:val="Norml"/>
    <w:link w:val="lfejChar"/>
    <w:uiPriority w:val="99"/>
    <w:unhideWhenUsed/>
    <w:rsid w:val="00122C5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122C5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22C5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22C55"/>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lsorols1">
    <w:name w:val="Felsorolás1"/>
    <w:basedOn w:val="Norml"/>
    <w:rsid w:val="00122C55"/>
    <w:pPr>
      <w:numPr>
        <w:numId w:val="2"/>
      </w:numPr>
      <w:tabs>
        <w:tab w:val="left" w:pos="1134"/>
      </w:tabs>
      <w:suppressAutoHyphens/>
      <w:spacing w:after="0" w:line="240" w:lineRule="auto"/>
      <w:ind w:firstLine="0"/>
    </w:pPr>
    <w:rPr>
      <w:rFonts w:ascii="Times New Roman" w:eastAsia="Times New Roman" w:hAnsi="Times New Roman" w:cs="Times New Roman"/>
      <w:sz w:val="24"/>
      <w:szCs w:val="20"/>
      <w:lang w:eastAsia="ar-SA"/>
    </w:rPr>
  </w:style>
  <w:style w:type="paragraph" w:styleId="lfej">
    <w:name w:val="header"/>
    <w:basedOn w:val="Norml"/>
    <w:link w:val="lfejChar"/>
    <w:uiPriority w:val="99"/>
    <w:unhideWhenUsed/>
    <w:rsid w:val="00122C5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122C5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22C55"/>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22C5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1937</Words>
  <Characters>13370</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2</cp:revision>
  <dcterms:created xsi:type="dcterms:W3CDTF">2018-05-31T10:06:00Z</dcterms:created>
  <dcterms:modified xsi:type="dcterms:W3CDTF">2018-06-04T11:04:00Z</dcterms:modified>
</cp:coreProperties>
</file>