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5C" w:rsidRDefault="0063455C" w:rsidP="0063455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Képviselő-testülete 11/2021. (VI. 14.) önkormányzati rendelete</w:t>
      </w:r>
    </w:p>
    <w:p w:rsidR="0063455C" w:rsidRDefault="0063455C" w:rsidP="0063455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A katasztrófavédelemről és a hozzá kapcsolódó egyes törvények módosításáról szóló 2011. évi CXXVIII. törvény 46. § (4) bekezdésében, a helyi önkormányzatok és szerveik, a köztársasági megbízottak, valamint egyes centrális alárendeltségű szervek feladat-és hatásköreiről szóló 1991. évi XX. törvény 138. § (1) bekezdés b) pontjában kapott felhatalmazás alapján, az Alaptörvény 32. cikk (2) bekezdésében meghatározott feladatkörében a következőket rendelem el:</w:t>
      </w:r>
    </w:p>
    <w:p w:rsidR="0063455C" w:rsidRDefault="0063455C" w:rsidP="0063455C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(1) Az önkormányzat 2021. évi költségvetéséről szóló 2/2021. (II.15.) önkormányzati rendelet 2. § (1) bekezdés a) és b) pontja helyébe a következő rendelkezések lépnek:</w:t>
      </w:r>
    </w:p>
    <w:p w:rsidR="0063455C" w:rsidRDefault="0063455C" w:rsidP="0063455C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r>
        <w:t xml:space="preserve">„a) </w:t>
      </w:r>
      <w:r>
        <w:rPr>
          <w:b/>
          <w:bCs/>
        </w:rPr>
        <w:t>3.011.237.863</w:t>
      </w:r>
      <w:r>
        <w:t xml:space="preserve"> Ft költségvetési bevétellel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r>
        <w:t xml:space="preserve">b) </w:t>
      </w:r>
      <w:r>
        <w:rPr>
          <w:b/>
          <w:bCs/>
        </w:rPr>
        <w:t>3.861.289.284</w:t>
      </w:r>
      <w:r>
        <w:t xml:space="preserve"> Ft költségvetési kiadással”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 xml:space="preserve">(2) Az önkormányzat 2021. évi költségvetéséről szóló 2/2021. (II.15.)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63455C" w:rsidRDefault="0063455C" w:rsidP="0063455C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</w:t>
      </w:r>
      <w:r>
        <w:rPr>
          <w:i/>
          <w:iCs/>
        </w:rPr>
        <w:br/>
      </w:r>
      <w:r>
        <w:rPr>
          <w:b/>
          <w:bCs/>
          <w:i/>
          <w:iCs/>
        </w:rPr>
        <w:t>850.051.421</w:t>
      </w:r>
      <w:r>
        <w:rPr>
          <w:i/>
          <w:iCs/>
        </w:rPr>
        <w:t xml:space="preserve"> Ft költségvetési hiánnyal, ebből:)</w:t>
      </w:r>
    </w:p>
    <w:p w:rsidR="0063455C" w:rsidRDefault="0063455C" w:rsidP="0063455C">
      <w:pPr>
        <w:pStyle w:val="Szvegtrzs"/>
        <w:spacing w:after="0" w:line="240" w:lineRule="auto"/>
        <w:ind w:left="400"/>
        <w:jc w:val="both"/>
      </w:pPr>
      <w:r>
        <w:t>„</w:t>
      </w:r>
      <w:proofErr w:type="spellStart"/>
      <w:r>
        <w:t>ca</w:t>
      </w:r>
      <w:proofErr w:type="spellEnd"/>
      <w:r>
        <w:t xml:space="preserve">) </w:t>
      </w:r>
      <w:r>
        <w:rPr>
          <w:b/>
          <w:bCs/>
        </w:rPr>
        <w:t>27.782.745</w:t>
      </w:r>
      <w:r>
        <w:t xml:space="preserve"> Ft működési hiánnyal</w:t>
      </w:r>
    </w:p>
    <w:p w:rsidR="0063455C" w:rsidRDefault="0063455C" w:rsidP="0063455C">
      <w:pPr>
        <w:pStyle w:val="Szvegtrzs"/>
        <w:spacing w:after="0" w:line="240" w:lineRule="auto"/>
        <w:ind w:left="400"/>
        <w:jc w:val="both"/>
      </w:pPr>
      <w:proofErr w:type="spellStart"/>
      <w:r>
        <w:t>cb</w:t>
      </w:r>
      <w:proofErr w:type="spellEnd"/>
      <w:r>
        <w:t xml:space="preserve">) </w:t>
      </w:r>
      <w:r>
        <w:rPr>
          <w:b/>
          <w:bCs/>
        </w:rPr>
        <w:t>822.268.676</w:t>
      </w:r>
      <w:r>
        <w:t xml:space="preserve"> Ft felhalmozási hiánnyal”</w:t>
      </w:r>
    </w:p>
    <w:p w:rsidR="0063455C" w:rsidRDefault="0063455C" w:rsidP="0063455C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Az önkormányzat 2021. évi költségvetéséről szóló 2/2021. (II.15.) önkormányzati rendelet 3.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63455C" w:rsidRDefault="0063455C" w:rsidP="0063455C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Tiszavasvári Város polgármestere az önkormányzat 2021. évi költségvetését részletesen a következők szerint állapítja meg: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proofErr w:type="gramStart"/>
      <w:r>
        <w:t>a</w:t>
      </w:r>
      <w:proofErr w:type="gramEnd"/>
      <w:r>
        <w:t>) Az önkormányzat adósságot keletkeztető ügyletekből és kezességvállalásokból fennálló kötelezettségeit a 3. melléklet részletezi.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r>
        <w:t>b) Az önkormányzat saját bevételeinek részletezését az adósságot keletkeztető ügyletből származó tárgyévi fizetési kötelezettség megállapításához a 4. melléklet tartalmazza.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r>
        <w:t>c) Az önkormányzat 2021. évi adósságot keletkeztető fejlesztési céljait az 5. melléklet tartalmazza.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r>
        <w:t>d) Az önkormányzat költségvetésében szereplő beruházások kiadásainak beruházásonkénti részletezését a 6. melléklet szerint határozza meg.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proofErr w:type="gramStart"/>
      <w:r>
        <w:t>e</w:t>
      </w:r>
      <w:proofErr w:type="gramEnd"/>
      <w:r>
        <w:t>) Az önkormányzat költségvetésében szereplő felújítások kiadásait felújításonként a 7. melléklet szerint részletezi.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proofErr w:type="gramStart"/>
      <w:r>
        <w:t>f</w:t>
      </w:r>
      <w:proofErr w:type="gramEnd"/>
      <w:r>
        <w:t>) Az Európai Uniós támogatással megvalósuló programokat és projekteket, valamint az önkormányzaton kívül megvalósuló projektekhez való hozzájárulást a 8.-8.6. mellékletek szerint hagyja jóvá.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proofErr w:type="gramStart"/>
      <w:r>
        <w:t>g</w:t>
      </w:r>
      <w:proofErr w:type="gramEnd"/>
      <w:r>
        <w:t xml:space="preserve">) A 2. § (1) bekezdésében megállapított bevételek és kiadások önkormányzati, polgármesteri hivatali továbbá költségvetési szervenkénti megoszlását, és az éves tervezett létszám előirányzatot költségvetési szervenként, feladatonként és azon belül kötelező feladatok, önként </w:t>
      </w:r>
      <w:r>
        <w:lastRenderedPageBreak/>
        <w:t>vállalt feladatok, vállalkozási feladatok és államigazgatási feladatok szerinti bontásban a 9.1-9.7.2, 10. mellékletek és a 7. tájékoztató szerint határozza meg.</w:t>
      </w:r>
    </w:p>
    <w:p w:rsidR="0063455C" w:rsidRDefault="0063455C" w:rsidP="0063455C">
      <w:pPr>
        <w:pStyle w:val="Szvegtrzs"/>
        <w:spacing w:after="0" w:line="240" w:lineRule="auto"/>
        <w:ind w:left="220"/>
        <w:jc w:val="both"/>
      </w:pPr>
      <w:proofErr w:type="gramStart"/>
      <w:r>
        <w:t>h</w:t>
      </w:r>
      <w:proofErr w:type="gramEnd"/>
      <w:r>
        <w:t>) Az önkormányzat költségvetésében a kiadások között</w:t>
      </w:r>
      <w:r>
        <w:rPr>
          <w:b/>
          <w:bCs/>
        </w:rPr>
        <w:t xml:space="preserve"> 2.311.686 </w:t>
      </w:r>
      <w:r>
        <w:t xml:space="preserve">Ft általános, </w:t>
      </w:r>
      <w:r>
        <w:rPr>
          <w:b/>
          <w:bCs/>
        </w:rPr>
        <w:t xml:space="preserve">95.492.652 </w:t>
      </w:r>
      <w:r>
        <w:t>Ft céltartalékot állapít meg.”</w:t>
      </w:r>
    </w:p>
    <w:p w:rsidR="0063455C" w:rsidRDefault="0063455C" w:rsidP="0063455C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(1) Az önkormányzat 2021. évi költségvetéséről szóló 2/2021. (II.15.) önkormányzati rendelet 1.1. melléklete helyébe az 1.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(2) Az önkormányzat 2021. évi költségvetéséről szóló 2/2021. (II.15.) önkormányzati rendelet 1.2. melléklete helyébe a 2.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(3) Az önkormányzat 2021. évi költségvetéséről szóló 2/2021. (II.15.) önkormányzati rendelet 1.3. melléklete helyébe az 3.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(4) Az önkormányzat 2021. évi költségvetéséről szóló 2/2021. (II.15.) önkormányzati rendelet 1.4. melléklete helyébe az 4.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(5) Az önkormányzat 2021. évi költségvetéséről szóló 2/2021. (II.15.) önkormányzati rendelet 2.1. melléklete helyébe az 5.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(6) Az önkormányzat 2021. évi költségvetéséről szóló 2/2021. (II.15.) önkormányzati rendelet 2.2. melléklete helyébe a 6.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(7) Az önkormányzat 2021. évi költségvetéséről szóló 2/2021. (II.15.) önkormányzati rendelet 6. melléklete helyébe a 7.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(8) Az önkormányzat 2021. évi költségvetéséről szóló 2/2021. (II.15.) önkormányzati rendelet 7. melléklete helyébe a 8.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(9) Az önkormányzat 2021. évi költségvetéséről szóló 2/2021. (II.15.) önkormányzati rendelet 8. melléklete helyébe a 9.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(10) Az önkormányzat 2021. évi költségvetéséről szóló 2/2021. (II.15.) önkormányzati rendelet 9.1. melléklete helyébe a 10.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(11) Az önkormányzat 2021. évi költségvetéséről szóló 2/2021. (II.15.) önkormányzati rendelet 9.1.1. melléklete helyébe a 11.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(12) Az önkormányzat 2021. évi költségvetéséről szóló 2/2021. (II.15.) önkormányzati rendelet 9.1.2. melléklete helyébe a 12.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(13) Az önkormányzat 2021. évi költségvetéséről szóló 2/2021. (II.15.) önkormányzati rendelet 9.2. melléklete helyébe a 13.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(14) Az önkormányzat 2021. évi költségvetéséről szóló 2/2021. (II.15.) önkormányzati rendelet 9.2.3. melléklete helyébe a 14.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(15) Az önkormányzat 2021. évi költségvetéséről szóló 2/2021. (II.15.) önkormányzati rendelet 9.3. melléklete helyébe a 15.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(16) Az önkormányzat 2021. évi költségvetéséről szóló 2/2021. (II.15.) önkormányzati rendelet 9.3.1. melléklete helyébe a 16.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lastRenderedPageBreak/>
        <w:t>(17) Az önkormányzat 2021. évi költségvetéséről szóló 2/2021. (II.15.) önkormányzati rendelet 9.5. melléklete helyébe a 17.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(18) Az önkormányzat 2021. évi költségvetéséről szóló 2/2021. (II.15.) önkormányzati rendelet 9.5.1. melléklete helyébe a 18.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(19) Az önkormányzat 2021. évi költségvetéséről szóló 2/2021. (II.15.) önkormányzati rendelet 9.6. melléklete helyébe a 19.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(20) Az önkormányzat 2021. évi költségvetéséről szóló 2/2021. (II.15.) önkormányzati rendelet 9.6.2. melléklete helyébe a 20.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(21) Az önkormányzat 2021. évi költségvetéséről szóló 2/2021. (II.15.) önkormányzati rendelet 9.7. melléklete helyébe a 21.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(22) Az önkormányzat 2021. évi költségvetéséről szóló 2/2021. (II.15.) önkormányzati rendelet 9.7.1. melléklete helyébe a 22.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(23) Az önkormányzat 2021. évi költségvetéséről szóló 2/2021. (II.15.) önkormányzati rendelet 10. melléklete helyébe a 23.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(24) Az önkormányzat 2021. évi költségvetéséről szóló 2/2021. (II.15.) önkormányzati rendelet 11. melléklete helyébe a 24.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(25) Az önkormányzat 2021. évi költségvetéséről szóló 2/2021. (II.15.) önkormányzati rendelet 1. számú tájékoztató táblája helyébe a 25.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(26) Az önkormányzat 2021. évi költségvetéséről szóló 2/2021. (II.15.) önkormányzati rendelet 4. számú tájékoztató táblája helyébe a 26.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(27) Az önkormányzat 2021. évi költségvetéséről szóló 2/2021. (II.15.) önkormányzati rendelet 5. számú tájékoztató táblája helyébe a 27.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(28) Az önkormányzat 2021. évi költségvetéséről szóló 2/2021. (II.15.) önkormányzati rendelet 6. számú tájékoztató táblája helyébe a 28.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(29) Az önkormányzat 2021. évi költségvetéséről szóló 2/2021. (II.15.) önkormányzati rendelet 7. számú tájékoztató táblája helyébe a 29. melléklet lép.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(30) Az önkormányzat 2021. évi költségvetéséről szóló 2/2021. (II.15.) önkormányzati rendelet 9. számú tájékoztató táblája helyébe a 30. melléklet lép.</w:t>
      </w:r>
    </w:p>
    <w:p w:rsidR="0063455C" w:rsidRDefault="0063455C" w:rsidP="0063455C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63455C" w:rsidRDefault="0063455C" w:rsidP="0063455C">
      <w:pPr>
        <w:pStyle w:val="Szvegtrzs"/>
        <w:spacing w:before="220" w:after="0" w:line="240" w:lineRule="auto"/>
        <w:jc w:val="both"/>
      </w:pPr>
      <w:r>
        <w:t>Ez a rendelet 2021. június 15-én lép hatályba.</w:t>
      </w:r>
      <w:bookmarkStart w:id="0" w:name="_GoBack"/>
      <w:bookmarkEnd w:id="0"/>
    </w:p>
    <w:p w:rsidR="003A4A2C" w:rsidRDefault="003A4A2C" w:rsidP="003A4A2C"/>
    <w:p w:rsidR="003A4A2C" w:rsidRPr="00DB71BE" w:rsidRDefault="003A4A2C" w:rsidP="003A4A2C">
      <w:pPr>
        <w:rPr>
          <w:b/>
        </w:rPr>
      </w:pPr>
    </w:p>
    <w:p w:rsidR="003A4A2C" w:rsidRPr="00DB71BE" w:rsidRDefault="003A4A2C" w:rsidP="003A4A2C">
      <w:pPr>
        <w:tabs>
          <w:tab w:val="center" w:pos="2552"/>
          <w:tab w:val="center" w:pos="6804"/>
        </w:tabs>
        <w:rPr>
          <w:b/>
        </w:rPr>
      </w:pPr>
      <w:r w:rsidRPr="00DB71BE">
        <w:rPr>
          <w:b/>
        </w:rPr>
        <w:tab/>
        <w:t>Szőke Zoltán</w:t>
      </w:r>
      <w:r w:rsidRPr="00DB71BE">
        <w:rPr>
          <w:b/>
        </w:rPr>
        <w:tab/>
        <w:t>Dr. Kórik Zsuzsanna</w:t>
      </w:r>
    </w:p>
    <w:p w:rsidR="003A4A2C" w:rsidRPr="00DB71BE" w:rsidRDefault="003A4A2C" w:rsidP="003A4A2C">
      <w:pPr>
        <w:tabs>
          <w:tab w:val="center" w:pos="2552"/>
          <w:tab w:val="center" w:pos="6804"/>
        </w:tabs>
        <w:rPr>
          <w:b/>
        </w:rPr>
      </w:pPr>
      <w:r w:rsidRPr="00DB71BE">
        <w:rPr>
          <w:b/>
        </w:rPr>
        <w:tab/>
      </w:r>
      <w:proofErr w:type="gramStart"/>
      <w:r w:rsidRPr="00DB71BE">
        <w:rPr>
          <w:b/>
          <w:bCs/>
        </w:rPr>
        <w:t>polgármester</w:t>
      </w:r>
      <w:proofErr w:type="gramEnd"/>
      <w:r w:rsidRPr="00DB71BE">
        <w:rPr>
          <w:b/>
        </w:rPr>
        <w:tab/>
        <w:t>jegyző</w:t>
      </w:r>
    </w:p>
    <w:p w:rsidR="003A4A2C" w:rsidRDefault="003A4A2C" w:rsidP="003A4A2C">
      <w:pPr>
        <w:tabs>
          <w:tab w:val="center" w:pos="2268"/>
          <w:tab w:val="center" w:pos="6804"/>
        </w:tabs>
        <w:rPr>
          <w:b/>
        </w:rPr>
      </w:pPr>
    </w:p>
    <w:p w:rsidR="003A4A2C" w:rsidRDefault="003A4A2C" w:rsidP="003A4A2C">
      <w:pPr>
        <w:tabs>
          <w:tab w:val="center" w:pos="2268"/>
          <w:tab w:val="center" w:pos="6804"/>
        </w:tabs>
      </w:pPr>
      <w:r w:rsidRPr="00DB71BE">
        <w:rPr>
          <w:b/>
        </w:rPr>
        <w:t xml:space="preserve">     Kihirdetve: </w:t>
      </w:r>
      <w:r>
        <w:t xml:space="preserve">2021. </w:t>
      </w:r>
      <w:r w:rsidR="00911698">
        <w:t>június 14.</w:t>
      </w:r>
    </w:p>
    <w:p w:rsidR="0041754A" w:rsidRDefault="003A4A2C" w:rsidP="003A4A2C">
      <w:pPr>
        <w:tabs>
          <w:tab w:val="center" w:pos="2268"/>
          <w:tab w:val="center" w:pos="6804"/>
        </w:tabs>
        <w:rPr>
          <w:b/>
        </w:rPr>
      </w:pPr>
      <w:r w:rsidRPr="00C96792">
        <w:rPr>
          <w:b/>
        </w:rPr>
        <w:tab/>
      </w:r>
    </w:p>
    <w:p w:rsidR="003A4A2C" w:rsidRPr="00C96792" w:rsidRDefault="0041754A" w:rsidP="003A4A2C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ab/>
        <w:t>D</w:t>
      </w:r>
      <w:r w:rsidR="003A4A2C" w:rsidRPr="00C96792">
        <w:rPr>
          <w:b/>
        </w:rPr>
        <w:t>r. Kórik Zsuzsanna</w:t>
      </w:r>
    </w:p>
    <w:p w:rsidR="003A4A2C" w:rsidRPr="00C96792" w:rsidRDefault="003A4A2C" w:rsidP="003A4A2C">
      <w:pPr>
        <w:tabs>
          <w:tab w:val="center" w:pos="2268"/>
          <w:tab w:val="center" w:pos="6804"/>
        </w:tabs>
        <w:rPr>
          <w:b/>
        </w:rPr>
      </w:pPr>
      <w:r w:rsidRPr="00C96792">
        <w:rPr>
          <w:b/>
        </w:rPr>
        <w:tab/>
      </w:r>
      <w:proofErr w:type="gramStart"/>
      <w:r w:rsidRPr="00C96792">
        <w:rPr>
          <w:b/>
        </w:rPr>
        <w:t>jegyző</w:t>
      </w:r>
      <w:proofErr w:type="gramEnd"/>
    </w:p>
    <w:sectPr w:rsidR="003A4A2C" w:rsidRPr="00C96792" w:rsidSect="0063455C">
      <w:footerReference w:type="default" r:id="rId8"/>
      <w:pgSz w:w="11906" w:h="16838"/>
      <w:pgMar w:top="1134" w:right="1134" w:bottom="1560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C2D" w:rsidRDefault="00C75C2D">
      <w:r>
        <w:separator/>
      </w:r>
    </w:p>
  </w:endnote>
  <w:endnote w:type="continuationSeparator" w:id="0">
    <w:p w:rsidR="00C75C2D" w:rsidRDefault="00C7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A" w:rsidRDefault="00D427B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3455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C2D" w:rsidRDefault="00C75C2D">
      <w:r>
        <w:separator/>
      </w:r>
    </w:p>
  </w:footnote>
  <w:footnote w:type="continuationSeparator" w:id="0">
    <w:p w:rsidR="00C75C2D" w:rsidRDefault="00C75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E4F30"/>
    <w:multiLevelType w:val="multilevel"/>
    <w:tmpl w:val="4BC0847C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E0C"/>
    <w:rsid w:val="000A0D52"/>
    <w:rsid w:val="003A4A2C"/>
    <w:rsid w:val="003E7DCF"/>
    <w:rsid w:val="0041754A"/>
    <w:rsid w:val="004327F3"/>
    <w:rsid w:val="00452300"/>
    <w:rsid w:val="004D4CFE"/>
    <w:rsid w:val="004D6140"/>
    <w:rsid w:val="00514585"/>
    <w:rsid w:val="00596714"/>
    <w:rsid w:val="0063455C"/>
    <w:rsid w:val="00911698"/>
    <w:rsid w:val="009A4E0C"/>
    <w:rsid w:val="00C75C2D"/>
    <w:rsid w:val="00D4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2300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2300"/>
    <w:rPr>
      <w:rFonts w:ascii="Tahoma" w:hAnsi="Tahoma" w:cs="Mangal"/>
      <w:sz w:val="16"/>
      <w:szCs w:val="1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2300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2300"/>
    <w:rPr>
      <w:rFonts w:ascii="Tahoma" w:hAnsi="Tahoma" w:cs="Mangal"/>
      <w:sz w:val="16"/>
      <w:szCs w:val="1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949</Words>
  <Characters>6552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Girus András</dc:creator>
  <cp:lastModifiedBy>Girus András</cp:lastModifiedBy>
  <cp:revision>8</cp:revision>
  <cp:lastPrinted>2021-06-01T09:04:00Z</cp:lastPrinted>
  <dcterms:created xsi:type="dcterms:W3CDTF">2021-06-16T12:07:00Z</dcterms:created>
  <dcterms:modified xsi:type="dcterms:W3CDTF">2021-06-17T13:28:00Z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