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1C" w:rsidRDefault="00A44B1A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Tiszavasvári Város Önkormányzata Képviselő-testületének 10/2024. (IV. 2.) önkormányzati rendelete</w:t>
      </w:r>
    </w:p>
    <w:p w:rsidR="00B17F1C" w:rsidRDefault="00A44B1A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járóbeteg</w:t>
      </w:r>
      <w:proofErr w:type="spellEnd"/>
      <w:r>
        <w:rPr>
          <w:b/>
          <w:bCs/>
        </w:rPr>
        <w:t xml:space="preserve"> nem szakorvosi feladatellátás költségvetési szerv általi átvételéről és a </w:t>
      </w:r>
      <w:proofErr w:type="spellStart"/>
      <w:r>
        <w:rPr>
          <w:b/>
          <w:bCs/>
        </w:rPr>
        <w:t>Tiva-Szolg</w:t>
      </w:r>
      <w:proofErr w:type="spellEnd"/>
      <w:r>
        <w:rPr>
          <w:b/>
          <w:bCs/>
        </w:rPr>
        <w:t xml:space="preserve"> Nonprofit Kft. államháztartási törvény alapján történő </w:t>
      </w:r>
      <w:r>
        <w:rPr>
          <w:b/>
          <w:bCs/>
        </w:rPr>
        <w:t>megszüntetéséről</w:t>
      </w:r>
    </w:p>
    <w:p w:rsidR="00B17F1C" w:rsidRDefault="00A44B1A">
      <w:pPr>
        <w:pStyle w:val="Szvegtrzs"/>
        <w:spacing w:before="220" w:after="0" w:line="240" w:lineRule="auto"/>
        <w:jc w:val="both"/>
      </w:pPr>
      <w:r>
        <w:t>Tiszavasvári Város Önkormányzata Képviselő-testülete az államháztartásról szóló 2011. évi CXCV. törvény 109. (6a) bekezdésében kapott felhatalmazás alapján, az államháztartásról szóló 2011. évi CXCV. törvény 11/</w:t>
      </w:r>
      <w:proofErr w:type="gramStart"/>
      <w:r>
        <w:t>A</w:t>
      </w:r>
      <w:proofErr w:type="gramEnd"/>
      <w:r>
        <w:t>. § (2) bekezdésében, az eg</w:t>
      </w:r>
      <w:r>
        <w:t xml:space="preserve">észségügyről szóló 1997. évi CLIV. törvény 152. § (3) bekezdésében meghatározott és Magyarország Alaptörvénye 32. cikk (2) bekezdésében meghatározott feladatkörében eljárva - Tiszavasvári Város Önkormányzata Képviselő-testülete </w:t>
      </w:r>
      <w:proofErr w:type="gramStart"/>
      <w:r>
        <w:t>szervezeti és működési szabá</w:t>
      </w:r>
      <w:r>
        <w:t>lyzatáról szóló 6/2022.(II.25.) önkormányzati rendelet 5. melléklet 1.1, 1.10 pontjai által biztosított véleményezési jogkörében eljáró Szociális és Humán Bizottság véleményének kikérésével, valamint Tiszavasvári Város Önkormányzata Képviselő-testülete sze</w:t>
      </w:r>
      <w:r>
        <w:t>rvezeti és működési szabályzatáról szóló 6/2022.(II.25.) önkormányzati rendelet 4. melléklet 1.9, 1.22, 1.24. pontja által biztosított véleményezési jogkörében eljáró Pénzügyi és Ügyrendi Bizottság véleményének kikérésével - a következőket rendeli el:</w:t>
      </w:r>
      <w:proofErr w:type="gramEnd"/>
    </w:p>
    <w:p w:rsidR="00B17F1C" w:rsidRDefault="00A44B1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B17F1C" w:rsidRDefault="00A44B1A">
      <w:pPr>
        <w:pStyle w:val="Szvegtrzs"/>
        <w:spacing w:after="0" w:line="240" w:lineRule="auto"/>
        <w:jc w:val="both"/>
      </w:pPr>
      <w:proofErr w:type="gramStart"/>
      <w:r>
        <w:t xml:space="preserve">Tiszavasvári Város Önkormányzata kizárólagos tulajdonában álló Tiszavasvári Településszolgáltatási és Vagyonkezelő Nonprofit Kft. (székhelye: 4440 Tiszavasvári, Báthori u. 6. cégjegyzékszáma: Cg.15-09-063127 főtevékenysége: Szakorvosi járóbeteg-ellátás., </w:t>
      </w:r>
      <w:r>
        <w:t xml:space="preserve">adószáma: 11255644-2-15) által </w:t>
      </w:r>
      <w:r>
        <w:rPr>
          <w:b/>
          <w:bCs/>
        </w:rPr>
        <w:t>főtevékenységként ellátott</w:t>
      </w:r>
      <w:r>
        <w:t xml:space="preserve"> „</w:t>
      </w:r>
      <w:r>
        <w:rPr>
          <w:i/>
          <w:iCs/>
        </w:rPr>
        <w:t>Szakorvosi járóbeteg-ellátás</w:t>
      </w:r>
      <w:r>
        <w:t xml:space="preserve">” </w:t>
      </w:r>
      <w:r>
        <w:rPr>
          <w:b/>
          <w:bCs/>
        </w:rPr>
        <w:t xml:space="preserve">feladatot 2024. július 1. napjától </w:t>
      </w:r>
      <w:r>
        <w:t xml:space="preserve">a Tiszavasvári Város Önkormányzata fenntartásában lévő </w:t>
      </w:r>
      <w:proofErr w:type="spellStart"/>
      <w:r>
        <w:rPr>
          <w:b/>
          <w:bCs/>
        </w:rPr>
        <w:t>Kornisné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Liptay</w:t>
      </w:r>
      <w:proofErr w:type="spellEnd"/>
      <w:r>
        <w:rPr>
          <w:b/>
          <w:bCs/>
        </w:rPr>
        <w:t xml:space="preserve"> Elza Szociális és Gyermekjóléti Központ</w:t>
      </w:r>
      <w:r>
        <w:t xml:space="preserve"> (székhelye: 4440 Tisz</w:t>
      </w:r>
      <w:r>
        <w:t xml:space="preserve">avasvári, Vasvári Pál út 87. szám), </w:t>
      </w:r>
      <w:r>
        <w:rPr>
          <w:b/>
          <w:bCs/>
        </w:rPr>
        <w:t>mint átvevő költségvetési szerv látja el.</w:t>
      </w:r>
      <w:proofErr w:type="gramEnd"/>
    </w:p>
    <w:p w:rsidR="00B17F1C" w:rsidRDefault="00A44B1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B17F1C" w:rsidRDefault="00A44B1A">
      <w:pPr>
        <w:pStyle w:val="Szvegtrzs"/>
        <w:spacing w:after="0" w:line="240" w:lineRule="auto"/>
        <w:jc w:val="both"/>
      </w:pPr>
      <w:r>
        <w:t xml:space="preserve">Tiszavasvári Város Önkormányzata kizárólagos tulajdonában álló </w:t>
      </w:r>
      <w:r>
        <w:rPr>
          <w:b/>
          <w:bCs/>
        </w:rPr>
        <w:t>Tiszavasvári Településszolgáltatási és Vagyonkezelő Nonprofit Kft.</w:t>
      </w:r>
      <w:r>
        <w:t xml:space="preserve"> (székhelye: 4440 Tiszavasvári, Báthori u. 6</w:t>
      </w:r>
      <w:r>
        <w:t xml:space="preserve">. cégjegyzékszáma: Cg.15-09-063127 főtevékenysége: Szakorvosi járóbeteg-ellátás, adószáma: 11255644-2-15) gazdasági társaságot </w:t>
      </w:r>
      <w:r>
        <w:rPr>
          <w:b/>
          <w:bCs/>
        </w:rPr>
        <w:t>2024. július 1. napjával megszünteti</w:t>
      </w:r>
      <w:r>
        <w:t>.</w:t>
      </w:r>
    </w:p>
    <w:p w:rsidR="00B17F1C" w:rsidRDefault="00A44B1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B17F1C" w:rsidRDefault="00A44B1A">
      <w:pPr>
        <w:pStyle w:val="Szvegtrzs"/>
        <w:spacing w:after="0" w:line="240" w:lineRule="auto"/>
        <w:jc w:val="both"/>
      </w:pPr>
      <w:r>
        <w:t>A feladatátadást megelőző kettő hónap után a Tiszavasvári Településszolgáltatási és Va</w:t>
      </w:r>
      <w:r>
        <w:t>gyonkezelő Nonprofit korlátolt felelősségű gazdasági társaságot a főtevékenységként ellátott „Szakorvosi járóbeteg-ellátás” – fizioterápia szakmai főcsoporton belül végzett gyógytorna 30 nem szakorvosi órában, és fizikoterápia 25 nem szakorvosi órában végz</w:t>
      </w:r>
      <w:r>
        <w:t>ett - feladat alapján megillető finanszírozási díj az átvevő költségvetési szervet illeti.</w:t>
      </w:r>
    </w:p>
    <w:p w:rsidR="00B17F1C" w:rsidRDefault="00A44B1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B17F1C" w:rsidRDefault="00A44B1A">
      <w:pPr>
        <w:pStyle w:val="Szvegtrzs"/>
        <w:spacing w:after="0" w:line="240" w:lineRule="auto"/>
        <w:jc w:val="both"/>
      </w:pPr>
      <w:r>
        <w:t>(1) Tiszavasvári Város Önkormányzatát az államháztartásról szóló 2011. évi CXCV. törvény 11/C. § (2) bekezdés szerinti esetben a polgármester képviseli.</w:t>
      </w:r>
    </w:p>
    <w:p w:rsidR="00B17F1C" w:rsidRDefault="00A44B1A">
      <w:pPr>
        <w:pStyle w:val="Szvegtrzs"/>
        <w:spacing w:before="240" w:after="0" w:line="240" w:lineRule="auto"/>
        <w:jc w:val="both"/>
      </w:pPr>
      <w:r>
        <w:lastRenderedPageBreak/>
        <w:t xml:space="preserve">(2) Az </w:t>
      </w:r>
      <w:r>
        <w:t xml:space="preserve">e rendelet szerinti feladat átadás-átvételével kapcsolatos szervezeti átalakítással, az átadás-átvétellel összefüggő feladtok végrehajtásáért felelős személy a </w:t>
      </w:r>
      <w:proofErr w:type="spellStart"/>
      <w:r>
        <w:t>Kornisné</w:t>
      </w:r>
      <w:proofErr w:type="spellEnd"/>
      <w:r>
        <w:t xml:space="preserve"> Szociális és Gyermekjóléti Központ intézményvezetője </w:t>
      </w:r>
      <w:r>
        <w:rPr>
          <w:b/>
          <w:bCs/>
        </w:rPr>
        <w:t>(átvételi felelős).</w:t>
      </w:r>
    </w:p>
    <w:p w:rsidR="00B17F1C" w:rsidRDefault="00A44B1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B17F1C" w:rsidRDefault="00A44B1A">
      <w:pPr>
        <w:pStyle w:val="Szvegtrzs"/>
        <w:spacing w:after="0" w:line="240" w:lineRule="auto"/>
        <w:jc w:val="both"/>
        <w:sectPr w:rsidR="00B17F1C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Ez a rendelet a kihirdetését követő napon lép hatályba.</w:t>
      </w:r>
    </w:p>
    <w:p w:rsidR="00B17F1C" w:rsidRDefault="00B17F1C">
      <w:pPr>
        <w:pStyle w:val="Szvegtrzs"/>
        <w:spacing w:after="0"/>
        <w:jc w:val="center"/>
      </w:pPr>
    </w:p>
    <w:p w:rsidR="00B17F1C" w:rsidRDefault="00A44B1A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B17F1C" w:rsidRDefault="00A44B1A">
      <w:pPr>
        <w:pStyle w:val="Szvegtrzs"/>
        <w:spacing w:after="200" w:line="240" w:lineRule="auto"/>
        <w:jc w:val="both"/>
      </w:pPr>
      <w:r>
        <w:t>A kötelező egészségbiztosítás ellátásairól szóló 1997. évi LXXXIII. törvény 30. §</w:t>
      </w:r>
      <w:proofErr w:type="spellStart"/>
      <w:r>
        <w:t>-a</w:t>
      </w:r>
      <w:proofErr w:type="spellEnd"/>
      <w:r>
        <w:t xml:space="preserve"> </w:t>
      </w:r>
      <w:r>
        <w:t>2023. július 7. napjával az alábbi (1a) bekezdéssel egészült ki:</w:t>
      </w:r>
    </w:p>
    <w:p w:rsidR="00B17F1C" w:rsidRDefault="00A44B1A">
      <w:pPr>
        <w:pStyle w:val="Szvegtrzs"/>
        <w:spacing w:after="200" w:line="240" w:lineRule="auto"/>
        <w:jc w:val="both"/>
      </w:pPr>
      <w:r>
        <w:t> </w:t>
      </w:r>
    </w:p>
    <w:p w:rsidR="00B17F1C" w:rsidRDefault="00A44B1A">
      <w:pPr>
        <w:pStyle w:val="Szvegtrzs"/>
        <w:spacing w:after="200" w:line="240" w:lineRule="auto"/>
        <w:jc w:val="both"/>
        <w:rPr>
          <w:i/>
          <w:iCs/>
        </w:rPr>
      </w:pPr>
      <w:r>
        <w:rPr>
          <w:i/>
          <w:iCs/>
        </w:rPr>
        <w:t xml:space="preserve">„(1a) Törvény eltérő rendelkezése hiányában a helyi önkormányzat által biztosított járóbeteg-szakellátás nyújtására az </w:t>
      </w:r>
      <w:r>
        <w:rPr>
          <w:b/>
          <w:bCs/>
          <w:i/>
          <w:iCs/>
        </w:rPr>
        <w:t>egészségbiztosítás keretében csak költségvetési szervként működő egész</w:t>
      </w:r>
      <w:r>
        <w:rPr>
          <w:b/>
          <w:bCs/>
          <w:i/>
          <w:iCs/>
        </w:rPr>
        <w:t>ségügyi intézménnyel köthető finanszírozási szerződés</w:t>
      </w:r>
      <w:r>
        <w:rPr>
          <w:i/>
          <w:iCs/>
        </w:rPr>
        <w:t>.”</w:t>
      </w:r>
    </w:p>
    <w:p w:rsidR="00B17F1C" w:rsidRDefault="00A44B1A">
      <w:pPr>
        <w:pStyle w:val="Szvegtrzs"/>
        <w:spacing w:after="200" w:line="240" w:lineRule="auto"/>
        <w:jc w:val="both"/>
      </w:pPr>
      <w:r>
        <w:t> </w:t>
      </w:r>
    </w:p>
    <w:p w:rsidR="00B17F1C" w:rsidRDefault="00A44B1A">
      <w:pPr>
        <w:pStyle w:val="Szvegtrzs"/>
        <w:spacing w:after="200" w:line="240" w:lineRule="auto"/>
        <w:jc w:val="both"/>
      </w:pPr>
      <w:r>
        <w:t xml:space="preserve">Az egészségügyről szóló 1997. évi CLIV. törvény (továbbiakban: </w:t>
      </w:r>
      <w:proofErr w:type="spellStart"/>
      <w:r>
        <w:t>Eütv</w:t>
      </w:r>
      <w:proofErr w:type="spellEnd"/>
      <w:r>
        <w:t>.) 152.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következő (4) bekezdéssel egészült ki 2023. július 7. napjával:</w:t>
      </w:r>
    </w:p>
    <w:p w:rsidR="00B17F1C" w:rsidRDefault="00A44B1A">
      <w:pPr>
        <w:pStyle w:val="Szvegtrzs"/>
        <w:spacing w:after="200" w:line="240" w:lineRule="auto"/>
        <w:jc w:val="both"/>
        <w:rPr>
          <w:i/>
          <w:iCs/>
        </w:rPr>
      </w:pPr>
      <w:r>
        <w:rPr>
          <w:i/>
          <w:iCs/>
        </w:rPr>
        <w:t xml:space="preserve">„(4) </w:t>
      </w:r>
      <w:r>
        <w:rPr>
          <w:b/>
          <w:bCs/>
          <w:i/>
          <w:iCs/>
        </w:rPr>
        <w:t>A helyi önkormányzat járóbeteg-szakellátást nyúj</w:t>
      </w:r>
      <w:r>
        <w:rPr>
          <w:b/>
          <w:bCs/>
          <w:i/>
          <w:iCs/>
        </w:rPr>
        <w:t>tó egészségügyi intézményt kizárólag költségvetési szervként hozhat létre és működtet</w:t>
      </w:r>
      <w:r>
        <w:rPr>
          <w:i/>
          <w:iCs/>
        </w:rPr>
        <w:t>het.”</w:t>
      </w:r>
    </w:p>
    <w:p w:rsidR="00B17F1C" w:rsidRDefault="00A44B1A">
      <w:pPr>
        <w:pStyle w:val="Szvegtrzs"/>
        <w:spacing w:after="200" w:line="240" w:lineRule="auto"/>
        <w:jc w:val="both"/>
      </w:pPr>
      <w:r>
        <w:t> </w:t>
      </w:r>
    </w:p>
    <w:p w:rsidR="00B17F1C" w:rsidRDefault="00A44B1A">
      <w:pPr>
        <w:pStyle w:val="Szvegtrzs"/>
        <w:spacing w:after="200" w:line="240" w:lineRule="auto"/>
        <w:jc w:val="both"/>
      </w:pPr>
      <w:r>
        <w:t xml:space="preserve">Az </w:t>
      </w:r>
      <w:proofErr w:type="spellStart"/>
      <w:r>
        <w:t>Eütv</w:t>
      </w:r>
      <w:proofErr w:type="spellEnd"/>
      <w:r>
        <w:t>. a következő 244/K. §</w:t>
      </w:r>
      <w:proofErr w:type="spellStart"/>
      <w:r>
        <w:t>-sal</w:t>
      </w:r>
      <w:proofErr w:type="spellEnd"/>
      <w:r>
        <w:t xml:space="preserve"> egészül ki:</w:t>
      </w:r>
    </w:p>
    <w:p w:rsidR="00B17F1C" w:rsidRDefault="00A44B1A">
      <w:pPr>
        <w:pStyle w:val="Szvegtrzs"/>
        <w:spacing w:after="200" w:line="240" w:lineRule="auto"/>
        <w:jc w:val="both"/>
        <w:rPr>
          <w:i/>
          <w:iCs/>
        </w:rPr>
      </w:pPr>
      <w:r>
        <w:rPr>
          <w:i/>
          <w:iCs/>
        </w:rPr>
        <w:t xml:space="preserve">„244/K. § (1) </w:t>
      </w:r>
      <w:r>
        <w:rPr>
          <w:b/>
          <w:bCs/>
          <w:i/>
          <w:iCs/>
        </w:rPr>
        <w:t>A települési önkormányzat legkésőbb 2024. június 30. napjáig köteles gondoskodni arról, hogy a tulajdon</w:t>
      </w:r>
      <w:r>
        <w:rPr>
          <w:b/>
          <w:bCs/>
          <w:i/>
          <w:iCs/>
        </w:rPr>
        <w:t>ában álló gazdasági társasági formában működő járóbeteg-szakellátó egészségügyi intézmények a 152. § (4) bekezdésének megfelelően kizárólag költségvetési szervként működjenek tovább.</w:t>
      </w:r>
    </w:p>
    <w:p w:rsidR="00B17F1C" w:rsidRDefault="00A44B1A">
      <w:pPr>
        <w:pStyle w:val="Szvegtrzs"/>
        <w:spacing w:after="200" w:line="240" w:lineRule="auto"/>
        <w:jc w:val="both"/>
      </w:pPr>
      <w:r>
        <w:t>Az önkormányzati tulajdonú gazdasági társaságok önkormányzati feladatellá</w:t>
      </w:r>
      <w:r>
        <w:t xml:space="preserve">tásának </w:t>
      </w:r>
      <w:r>
        <w:rPr>
          <w:b/>
          <w:bCs/>
        </w:rPr>
        <w:t xml:space="preserve">költségvetési szerv által történő átvételének szabályairól </w:t>
      </w:r>
      <w:r>
        <w:t xml:space="preserve">az </w:t>
      </w:r>
      <w:r>
        <w:rPr>
          <w:b/>
          <w:bCs/>
        </w:rPr>
        <w:t xml:space="preserve">államháztartásról szóló 2011. évi CXCV. törvény (továbbiakban: Áht.) 9/A. </w:t>
      </w:r>
      <w:proofErr w:type="gramStart"/>
      <w:r>
        <w:rPr>
          <w:b/>
          <w:bCs/>
        </w:rPr>
        <w:t>címe</w:t>
      </w:r>
      <w:proofErr w:type="gramEnd"/>
      <w:r>
        <w:rPr>
          <w:b/>
          <w:bCs/>
        </w:rPr>
        <w:t xml:space="preserve"> rendelkezik</w:t>
      </w:r>
      <w:r>
        <w:t>.</w:t>
      </w:r>
    </w:p>
    <w:p w:rsidR="00B17F1C" w:rsidRDefault="00A44B1A">
      <w:pPr>
        <w:pStyle w:val="Szvegtrzs"/>
        <w:spacing w:after="200" w:line="240" w:lineRule="auto"/>
        <w:jc w:val="both"/>
      </w:pPr>
      <w:r>
        <w:t> </w:t>
      </w:r>
    </w:p>
    <w:p w:rsidR="00B17F1C" w:rsidRDefault="00A44B1A">
      <w:pPr>
        <w:pStyle w:val="Szvegtrzs"/>
        <w:spacing w:after="200" w:line="240" w:lineRule="auto"/>
        <w:jc w:val="both"/>
        <w:rPr>
          <w:b/>
          <w:bCs/>
        </w:rPr>
      </w:pPr>
      <w:r>
        <w:rPr>
          <w:b/>
          <w:bCs/>
        </w:rPr>
        <w:t>Az Áht. 11/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. § (2) bekezdése értelmében a helyi önkormányzat képviselő-testülete az önkormányzati feladat költségvetési szerv általi átvételéről és a társaság e törvény alapján történő megszüntetéséről önkormányzati rendelettel dönt. </w:t>
      </w:r>
    </w:p>
    <w:p w:rsidR="00B17F1C" w:rsidRDefault="00A44B1A">
      <w:pPr>
        <w:pStyle w:val="Szvegtrzs"/>
        <w:spacing w:after="200" w:line="240" w:lineRule="auto"/>
        <w:jc w:val="both"/>
      </w:pPr>
      <w:r>
        <w:t> </w:t>
      </w:r>
    </w:p>
    <w:p w:rsidR="00B17F1C" w:rsidRDefault="00A44B1A">
      <w:pPr>
        <w:pStyle w:val="Szvegtrzs"/>
        <w:spacing w:before="476" w:after="159" w:line="240" w:lineRule="auto"/>
        <w:ind w:left="159" w:right="159"/>
        <w:jc w:val="center"/>
      </w:pPr>
      <w:r>
        <w:t>Részletes indokolá</w:t>
      </w:r>
      <w:r>
        <w:t>s</w:t>
      </w:r>
    </w:p>
    <w:p w:rsidR="00B17F1C" w:rsidRDefault="00A44B1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B17F1C" w:rsidRDefault="00A44B1A">
      <w:pPr>
        <w:pStyle w:val="Szvegtrzs"/>
        <w:spacing w:after="200" w:line="240" w:lineRule="auto"/>
        <w:jc w:val="both"/>
      </w:pPr>
      <w:r>
        <w:t>Az államháztartásról szóló 2011. évi CXCV. törvény (továbbiakban: Áht.) 11/A. § (3) bekezdés a), b) és e) pontjai alapján meghatározza a megszűnő társaság cégneve, székhelye, cégjegyzékszáma, főtevékenysége, adószáma feltüntetésével, azt a k</w:t>
      </w:r>
      <w:r>
        <w:t>öltségvetési szervet, amely az önkormányzati feladatot alaptevékenységként a továbbiakban ellátja, valamint a feladat átvételének időpontját.</w:t>
      </w:r>
    </w:p>
    <w:p w:rsidR="00B17F1C" w:rsidRDefault="00A44B1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B17F1C" w:rsidRDefault="00A44B1A">
      <w:pPr>
        <w:pStyle w:val="Szvegtrzs"/>
        <w:spacing w:after="200" w:line="240" w:lineRule="auto"/>
        <w:jc w:val="both"/>
      </w:pPr>
      <w:r>
        <w:t>A feladatot átadó gazdasági társaság megszüntetéséről rendelkezik.</w:t>
      </w:r>
    </w:p>
    <w:p w:rsidR="00B17F1C" w:rsidRDefault="00A44B1A">
      <w:pPr>
        <w:pStyle w:val="Szvegtrzs"/>
        <w:spacing w:after="200" w:line="240" w:lineRule="auto"/>
        <w:jc w:val="both"/>
      </w:pPr>
      <w:r>
        <w:t> </w:t>
      </w:r>
    </w:p>
    <w:p w:rsidR="00B17F1C" w:rsidRDefault="00A44B1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lastRenderedPageBreak/>
        <w:t>A 3.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B17F1C" w:rsidRDefault="00A44B1A">
      <w:pPr>
        <w:pStyle w:val="Szvegtrzs"/>
        <w:spacing w:after="200" w:line="240" w:lineRule="auto"/>
        <w:jc w:val="both"/>
      </w:pPr>
      <w:r>
        <w:t xml:space="preserve">A feladatátadást </w:t>
      </w:r>
      <w:r>
        <w:t>megelőző kettő hónap után járó finanszírozási díjról rendelkezik.</w:t>
      </w:r>
    </w:p>
    <w:p w:rsidR="00B17F1C" w:rsidRDefault="00A44B1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4.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B17F1C" w:rsidRDefault="00A44B1A">
      <w:pPr>
        <w:pStyle w:val="Szvegtrzs"/>
        <w:spacing w:after="200" w:line="240" w:lineRule="auto"/>
        <w:jc w:val="both"/>
      </w:pPr>
      <w:r>
        <w:t>Az államháztartásról szóló 2011. évi CXCV. törvény 11/</w:t>
      </w:r>
      <w:proofErr w:type="gramStart"/>
      <w:r>
        <w:t>A</w:t>
      </w:r>
      <w:proofErr w:type="gramEnd"/>
      <w:r>
        <w:t xml:space="preserve">. § (3) bekezdés c) és d) pontja alapján rendelkezik arról a személyről, aki a tagsági, részesedési viszonyok, valamint az </w:t>
      </w:r>
      <w:r>
        <w:t>adósságot keletkeztető ügyletek tekintetében az önkormányzatot képviseli, továbbá a szervezeti átalakítással, az átadás-átvétellel összefüggő feladatok végrehajtásáért felelős személyről.</w:t>
      </w:r>
    </w:p>
    <w:p w:rsidR="00B17F1C" w:rsidRDefault="00A44B1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5.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B17F1C" w:rsidRDefault="00A44B1A">
      <w:pPr>
        <w:pStyle w:val="Szvegtrzs"/>
        <w:spacing w:after="200" w:line="240" w:lineRule="auto"/>
        <w:jc w:val="both"/>
      </w:pPr>
      <w:r>
        <w:t>A rendelet hatályba lépéséről rendelkezik.</w:t>
      </w:r>
    </w:p>
    <w:sectPr w:rsidR="00B17F1C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4B1A">
      <w:r>
        <w:separator/>
      </w:r>
    </w:p>
  </w:endnote>
  <w:endnote w:type="continuationSeparator" w:id="0">
    <w:p w:rsidR="00000000" w:rsidRDefault="00A4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1C" w:rsidRDefault="00A44B1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1C" w:rsidRDefault="00A44B1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4B1A">
      <w:r>
        <w:separator/>
      </w:r>
    </w:p>
  </w:footnote>
  <w:footnote w:type="continuationSeparator" w:id="0">
    <w:p w:rsidR="00000000" w:rsidRDefault="00A4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397"/>
    <w:multiLevelType w:val="multilevel"/>
    <w:tmpl w:val="5E16F72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7F1C"/>
    <w:rsid w:val="00A44B1A"/>
    <w:rsid w:val="00B1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2</cp:revision>
  <dcterms:created xsi:type="dcterms:W3CDTF">2024-04-02T08:06:00Z</dcterms:created>
  <dcterms:modified xsi:type="dcterms:W3CDTF">2024-04-02T08:06:00Z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